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979" w:rsidRPr="00762FF8" w:rsidRDefault="00441979" w:rsidP="00441979">
      <w:pPr>
        <w:pStyle w:val="NormalWeb"/>
        <w:spacing w:before="0" w:beforeAutospacing="0" w:after="0" w:afterAutospacing="0"/>
        <w:jc w:val="center"/>
        <w:rPr>
          <w:b/>
          <w:bCs/>
          <w:sz w:val="28"/>
          <w:szCs w:val="28"/>
        </w:rPr>
      </w:pPr>
    </w:p>
    <w:p w:rsidR="00441979" w:rsidRPr="00762FF8" w:rsidRDefault="00441979" w:rsidP="00441979">
      <w:pPr>
        <w:pStyle w:val="NormalWeb"/>
        <w:spacing w:before="0" w:beforeAutospacing="0" w:after="0" w:afterAutospacing="0"/>
        <w:rPr>
          <w:b/>
          <w:bCs/>
          <w:sz w:val="28"/>
          <w:szCs w:val="28"/>
        </w:rPr>
      </w:pPr>
    </w:p>
    <w:p w:rsidR="00441979" w:rsidRPr="00762FF8" w:rsidRDefault="00441979" w:rsidP="00441979">
      <w:pPr>
        <w:pStyle w:val="NormalWeb"/>
        <w:spacing w:before="0" w:beforeAutospacing="0" w:after="0" w:afterAutospacing="0"/>
        <w:rPr>
          <w:b/>
          <w:bCs/>
          <w:sz w:val="28"/>
          <w:szCs w:val="28"/>
        </w:rPr>
      </w:pPr>
    </w:p>
    <w:p w:rsidR="00441979" w:rsidRPr="00762FF8" w:rsidRDefault="00441979" w:rsidP="00441979">
      <w:pPr>
        <w:pStyle w:val="NormalWeb"/>
        <w:spacing w:before="0" w:beforeAutospacing="0" w:after="0" w:afterAutospacing="0"/>
        <w:rPr>
          <w:b/>
          <w:bCs/>
          <w:sz w:val="28"/>
          <w:szCs w:val="28"/>
        </w:rPr>
      </w:pPr>
    </w:p>
    <w:p w:rsidR="00441979" w:rsidRPr="00762FF8" w:rsidRDefault="00441979" w:rsidP="00441979">
      <w:pPr>
        <w:pStyle w:val="NormalWeb"/>
        <w:spacing w:before="0" w:beforeAutospacing="0" w:after="0" w:afterAutospacing="0"/>
        <w:rPr>
          <w:b/>
          <w:bCs/>
          <w:sz w:val="28"/>
          <w:szCs w:val="28"/>
        </w:rPr>
      </w:pPr>
      <w:r w:rsidRPr="00762FF8">
        <w:rPr>
          <w:b/>
          <w:bCs/>
          <w:sz w:val="28"/>
          <w:szCs w:val="28"/>
        </w:rPr>
        <w:t>SECCIÓN DE NOTICIAS DE LA UGPP</w:t>
      </w:r>
    </w:p>
    <w:p w:rsidR="00441979" w:rsidRPr="00762FF8" w:rsidRDefault="00441979" w:rsidP="00441979">
      <w:pPr>
        <w:pStyle w:val="NormalWeb"/>
        <w:spacing w:before="0" w:beforeAutospacing="0" w:after="0" w:afterAutospacing="0"/>
        <w:rPr>
          <w:b/>
          <w:bCs/>
          <w:sz w:val="28"/>
          <w:szCs w:val="28"/>
        </w:rPr>
      </w:pPr>
    </w:p>
    <w:p w:rsidR="00441979" w:rsidRPr="00762FF8" w:rsidRDefault="00441979" w:rsidP="00441979">
      <w:pPr>
        <w:pStyle w:val="NormalWeb"/>
        <w:spacing w:before="0" w:beforeAutospacing="0" w:after="0" w:afterAutospacing="0"/>
        <w:rPr>
          <w:sz w:val="18"/>
          <w:szCs w:val="18"/>
        </w:rPr>
      </w:pPr>
    </w:p>
    <w:p w:rsidR="00441979" w:rsidRPr="00762FF8" w:rsidRDefault="00441979" w:rsidP="00441979">
      <w:pPr>
        <w:pStyle w:val="NormalWeb"/>
        <w:spacing w:before="0" w:beforeAutospacing="0" w:after="0" w:afterAutospacing="0"/>
        <w:jc w:val="center"/>
        <w:rPr>
          <w:sz w:val="18"/>
          <w:szCs w:val="18"/>
        </w:rPr>
      </w:pPr>
      <w:r w:rsidRPr="00762FF8">
        <w:rPr>
          <w:b/>
          <w:bCs/>
          <w:sz w:val="28"/>
          <w:szCs w:val="28"/>
        </w:rPr>
        <w:t>15-02-2016</w:t>
      </w:r>
    </w:p>
    <w:p w:rsidR="00441979" w:rsidRPr="00762FF8" w:rsidRDefault="00441979" w:rsidP="00441979">
      <w:pPr>
        <w:pStyle w:val="NormalWeb"/>
        <w:spacing w:before="0" w:beforeAutospacing="0" w:after="0" w:afterAutospacing="0"/>
        <w:jc w:val="center"/>
        <w:rPr>
          <w:b/>
          <w:bCs/>
          <w:sz w:val="28"/>
          <w:szCs w:val="28"/>
        </w:rPr>
      </w:pPr>
      <w:bookmarkStart w:id="0" w:name="_GoBack"/>
      <w:bookmarkEnd w:id="0"/>
    </w:p>
    <w:p w:rsidR="00441979" w:rsidRPr="00762FF8" w:rsidRDefault="00441979" w:rsidP="00441979">
      <w:pPr>
        <w:pStyle w:val="NormalWeb"/>
        <w:spacing w:before="0" w:beforeAutospacing="0" w:after="0" w:afterAutospacing="0"/>
        <w:jc w:val="center"/>
        <w:rPr>
          <w:sz w:val="18"/>
          <w:szCs w:val="18"/>
        </w:rPr>
      </w:pPr>
      <w:r w:rsidRPr="00762FF8">
        <w:rPr>
          <w:b/>
          <w:bCs/>
          <w:sz w:val="28"/>
          <w:szCs w:val="28"/>
        </w:rPr>
        <w:t>UGPP</w:t>
      </w:r>
    </w:p>
    <w:p w:rsidR="00441979" w:rsidRPr="00762FF8" w:rsidRDefault="00441979" w:rsidP="00441979">
      <w:pPr>
        <w:pStyle w:val="NormalWeb"/>
        <w:spacing w:before="0" w:beforeAutospacing="0" w:after="0" w:afterAutospacing="0"/>
        <w:jc w:val="both"/>
        <w:rPr>
          <w:sz w:val="18"/>
          <w:szCs w:val="18"/>
        </w:rPr>
      </w:pPr>
      <w:r w:rsidRPr="00762FF8">
        <w:rPr>
          <w:sz w:val="22"/>
          <w:szCs w:val="22"/>
        </w:rPr>
        <w:t> </w:t>
      </w:r>
    </w:p>
    <w:p w:rsidR="00441979" w:rsidRPr="00762FF8" w:rsidRDefault="00441979" w:rsidP="00441979">
      <w:pPr>
        <w:pStyle w:val="NormalWeb"/>
        <w:spacing w:before="0" w:beforeAutospacing="0" w:after="0" w:afterAutospacing="0"/>
        <w:jc w:val="both"/>
        <w:rPr>
          <w:sz w:val="18"/>
          <w:szCs w:val="18"/>
        </w:rPr>
      </w:pPr>
      <w:r w:rsidRPr="00762FF8">
        <w:rPr>
          <w:sz w:val="22"/>
          <w:szCs w:val="22"/>
        </w:rPr>
        <w:t> </w:t>
      </w:r>
    </w:p>
    <w:p w:rsidR="00441979" w:rsidRPr="00762FF8" w:rsidRDefault="00441979" w:rsidP="00441979">
      <w:pPr>
        <w:pStyle w:val="NormalWeb"/>
        <w:spacing w:before="0" w:beforeAutospacing="0" w:after="0" w:afterAutospacing="0"/>
        <w:jc w:val="both"/>
        <w:rPr>
          <w:sz w:val="18"/>
          <w:szCs w:val="18"/>
        </w:rPr>
      </w:pPr>
      <w:r w:rsidRPr="00762FF8">
        <w:rPr>
          <w:sz w:val="22"/>
          <w:szCs w:val="22"/>
        </w:rPr>
        <w:t>En sesión del 9 de febrero de 2016, el Consejo Directivo de La Unidad de Pensiones y Parafiscales-UGPP analizó la aplicación del artículo 30 de la Ley 1393 de 2010 referida en el Acuerdo 1035 de 2015 con ocasión a las solicitudes dirigidas a la Unidad por los aportantes, en el sentido de excluir las prestaciones sociales establecidas en los títulos VIII y IX del Código Sustantivo del Trabajo, para efectos del cálculo del límite contenido en esta disposición dado su carácter no salarial, y ante la manifestación reiterativa de algunos de ellos de aplicar el concepto No 147921 de 2013, emitido por el Ministerio del Trabajo, decidió elevar consulta ante el H. Consejo de Estado, a efectos de obtener su posición jurídica sobre el asunto.</w:t>
      </w:r>
    </w:p>
    <w:p w:rsidR="00441979" w:rsidRPr="00762FF8" w:rsidRDefault="00441979" w:rsidP="00441979">
      <w:pPr>
        <w:pStyle w:val="NormalWeb"/>
        <w:spacing w:before="0" w:beforeAutospacing="0" w:after="0" w:afterAutospacing="0"/>
        <w:jc w:val="both"/>
        <w:rPr>
          <w:sz w:val="18"/>
          <w:szCs w:val="18"/>
        </w:rPr>
      </w:pPr>
      <w:r w:rsidRPr="00762FF8">
        <w:rPr>
          <w:sz w:val="22"/>
          <w:szCs w:val="22"/>
        </w:rPr>
        <w:t> </w:t>
      </w:r>
    </w:p>
    <w:p w:rsidR="00441979" w:rsidRPr="00762FF8" w:rsidRDefault="00441979" w:rsidP="00441979">
      <w:pPr>
        <w:pStyle w:val="NormalWeb"/>
        <w:spacing w:before="0" w:beforeAutospacing="0" w:after="0" w:afterAutospacing="0"/>
        <w:jc w:val="both"/>
        <w:rPr>
          <w:sz w:val="18"/>
          <w:szCs w:val="18"/>
        </w:rPr>
      </w:pPr>
      <w:r w:rsidRPr="00762FF8">
        <w:rPr>
          <w:sz w:val="22"/>
          <w:szCs w:val="22"/>
        </w:rPr>
        <w:t>En consecuencia, como una medida transitoria hasta tanto la Sala de Consulta y Servicio Civil del Consejo de Estado emita pronunciamiento, o se adelanten las acciones que para tal efecto disponga el Consejo Directivo, en los procesos que adelanta esta Unidad relativos a la adecuada, completa y oportuna</w:t>
      </w:r>
      <w:r w:rsidRPr="00762FF8">
        <w:rPr>
          <w:rStyle w:val="apple-converted-space"/>
          <w:sz w:val="22"/>
          <w:szCs w:val="22"/>
        </w:rPr>
        <w:t> </w:t>
      </w:r>
      <w:hyperlink r:id="rId4" w:history="1">
        <w:r w:rsidRPr="00762FF8">
          <w:rPr>
            <w:rStyle w:val="Hipervnculo"/>
            <w:color w:val="auto"/>
            <w:sz w:val="22"/>
            <w:szCs w:val="22"/>
            <w:u w:val="none"/>
          </w:rPr>
          <w:t>liquidación</w:t>
        </w:r>
      </w:hyperlink>
      <w:r w:rsidRPr="00762FF8">
        <w:rPr>
          <w:rStyle w:val="apple-converted-space"/>
          <w:sz w:val="22"/>
          <w:szCs w:val="22"/>
        </w:rPr>
        <w:t> </w:t>
      </w:r>
      <w:r w:rsidRPr="00762FF8">
        <w:rPr>
          <w:sz w:val="22"/>
          <w:szCs w:val="22"/>
        </w:rPr>
        <w:t>y pago de los aportes a la seguridad social integral, se tendrá en cuenta el concepto No. 147921 de 2013 expedido por ese Ministerio. Por consiguiente, para efecto de la aplicación del artículo 30 de la Ley 1393 de 2010 no se incluirán en el cálculo del 40%, ni en el concepto “total de la remuneración” las</w:t>
      </w:r>
      <w:r w:rsidRPr="00762FF8">
        <w:rPr>
          <w:rStyle w:val="apple-converted-space"/>
          <w:b/>
          <w:bCs/>
          <w:sz w:val="22"/>
          <w:szCs w:val="22"/>
        </w:rPr>
        <w:t> </w:t>
      </w:r>
      <w:r w:rsidRPr="00762FF8">
        <w:rPr>
          <w:rStyle w:val="Textoennegrita"/>
          <w:sz w:val="22"/>
          <w:szCs w:val="22"/>
        </w:rPr>
        <w:t>prestaciones sociales</w:t>
      </w:r>
      <w:r w:rsidRPr="00762FF8">
        <w:rPr>
          <w:rStyle w:val="apple-converted-space"/>
          <w:sz w:val="22"/>
          <w:szCs w:val="22"/>
        </w:rPr>
        <w:t> </w:t>
      </w:r>
      <w:r w:rsidRPr="00762FF8">
        <w:rPr>
          <w:sz w:val="22"/>
          <w:szCs w:val="22"/>
        </w:rPr>
        <w:t>establecidas en los títulos VIII y IX del Código Sustantivo del Trabajo.</w:t>
      </w:r>
    </w:p>
    <w:p w:rsidR="00441979" w:rsidRPr="00762FF8" w:rsidRDefault="00441979" w:rsidP="00441979">
      <w:pPr>
        <w:pStyle w:val="NormalWeb"/>
        <w:spacing w:before="0" w:beforeAutospacing="0" w:after="0" w:afterAutospacing="0"/>
        <w:jc w:val="both"/>
        <w:rPr>
          <w:sz w:val="18"/>
          <w:szCs w:val="18"/>
        </w:rPr>
      </w:pPr>
      <w:r w:rsidRPr="00762FF8">
        <w:rPr>
          <w:sz w:val="22"/>
          <w:szCs w:val="22"/>
        </w:rPr>
        <w:t> </w:t>
      </w:r>
    </w:p>
    <w:p w:rsidR="00441979" w:rsidRPr="00762FF8" w:rsidRDefault="00441979" w:rsidP="00441979">
      <w:pPr>
        <w:pStyle w:val="NormalWeb"/>
        <w:spacing w:before="0" w:beforeAutospacing="0" w:after="0" w:afterAutospacing="0"/>
        <w:jc w:val="both"/>
        <w:rPr>
          <w:sz w:val="18"/>
          <w:szCs w:val="18"/>
        </w:rPr>
      </w:pPr>
      <w:r w:rsidRPr="00762FF8">
        <w:rPr>
          <w:sz w:val="22"/>
          <w:szCs w:val="22"/>
        </w:rPr>
        <w:t>Lo anterior con el fin de informar a los aportantes las políticas que adoptará temporalmente la Unidad.</w:t>
      </w:r>
    </w:p>
    <w:p w:rsidR="00441979" w:rsidRPr="00762FF8" w:rsidRDefault="00441979" w:rsidP="00441979">
      <w:pPr>
        <w:pStyle w:val="NormalWeb"/>
        <w:spacing w:before="0" w:beforeAutospacing="0" w:after="0" w:afterAutospacing="0"/>
        <w:jc w:val="both"/>
        <w:rPr>
          <w:sz w:val="18"/>
          <w:szCs w:val="18"/>
        </w:rPr>
      </w:pPr>
      <w:r w:rsidRPr="00762FF8">
        <w:rPr>
          <w:sz w:val="22"/>
          <w:szCs w:val="22"/>
        </w:rPr>
        <w:t> </w:t>
      </w:r>
    </w:p>
    <w:p w:rsidR="00441979" w:rsidRPr="00762FF8" w:rsidRDefault="00441979" w:rsidP="00441979">
      <w:pPr>
        <w:pStyle w:val="NormalWeb"/>
        <w:spacing w:before="0" w:beforeAutospacing="0" w:after="0" w:afterAutospacing="0"/>
        <w:jc w:val="both"/>
        <w:rPr>
          <w:sz w:val="18"/>
          <w:szCs w:val="18"/>
        </w:rPr>
      </w:pPr>
      <w:r w:rsidRPr="00762FF8">
        <w:rPr>
          <w:sz w:val="22"/>
          <w:szCs w:val="22"/>
        </w:rPr>
        <w:t>Se precisa que las demás disposiciones contenidas en el Acuerdo 1035 de 2015 expedido por este órgano, continuarán aplicándose en su integridad.</w:t>
      </w:r>
    </w:p>
    <w:p w:rsidR="00441979" w:rsidRPr="00762FF8" w:rsidRDefault="00441979" w:rsidP="00441979">
      <w:pPr>
        <w:pStyle w:val="NormalWeb"/>
        <w:spacing w:before="0" w:beforeAutospacing="0" w:after="0" w:afterAutospacing="0"/>
        <w:jc w:val="both"/>
        <w:rPr>
          <w:sz w:val="18"/>
          <w:szCs w:val="18"/>
        </w:rPr>
      </w:pPr>
    </w:p>
    <w:p w:rsidR="00441979" w:rsidRPr="00762FF8" w:rsidRDefault="00441979" w:rsidP="00441979">
      <w:pPr>
        <w:pStyle w:val="NormalWeb"/>
        <w:spacing w:before="0" w:beforeAutospacing="0" w:after="0" w:afterAutospacing="0"/>
        <w:jc w:val="both"/>
        <w:rPr>
          <w:sz w:val="18"/>
          <w:szCs w:val="18"/>
        </w:rPr>
      </w:pPr>
      <w:r w:rsidRPr="00762FF8">
        <w:rPr>
          <w:sz w:val="18"/>
          <w:szCs w:val="18"/>
        </w:rPr>
        <w:t xml:space="preserve">________________________________________________________________________________________ </w:t>
      </w:r>
    </w:p>
    <w:p w:rsidR="00961BFA" w:rsidRPr="00762FF8" w:rsidRDefault="00961BFA">
      <w:pPr>
        <w:rPr>
          <w:rFonts w:cs="Times New Roman"/>
        </w:rPr>
      </w:pPr>
    </w:p>
    <w:p w:rsidR="00762FF8" w:rsidRPr="00762FF8" w:rsidRDefault="00762FF8">
      <w:pPr>
        <w:rPr>
          <w:rFonts w:cs="Times New Roman"/>
        </w:rPr>
      </w:pPr>
    </w:p>
    <w:p w:rsidR="00762FF8" w:rsidRPr="00762FF8" w:rsidRDefault="00762FF8" w:rsidP="00762FF8">
      <w:pPr>
        <w:spacing w:after="0" w:line="240" w:lineRule="auto"/>
        <w:jc w:val="center"/>
        <w:rPr>
          <w:rFonts w:eastAsia="Times New Roman" w:cs="Times New Roman"/>
          <w:szCs w:val="24"/>
          <w:lang w:eastAsia="es-CO"/>
        </w:rPr>
      </w:pPr>
      <w:r w:rsidRPr="00762FF8">
        <w:rPr>
          <w:rFonts w:eastAsia="Times New Roman" w:cs="Times New Roman"/>
          <w:b/>
          <w:bCs/>
          <w:szCs w:val="24"/>
          <w:lang w:eastAsia="es-CO"/>
        </w:rPr>
        <w:t>Concepto N° 147921</w:t>
      </w:r>
    </w:p>
    <w:p w:rsidR="00762FF8" w:rsidRPr="00762FF8" w:rsidRDefault="00762FF8" w:rsidP="00762FF8">
      <w:pPr>
        <w:spacing w:after="0" w:line="240" w:lineRule="auto"/>
        <w:jc w:val="center"/>
        <w:rPr>
          <w:rFonts w:eastAsia="Times New Roman" w:cs="Times New Roman"/>
          <w:szCs w:val="24"/>
          <w:lang w:eastAsia="es-CO"/>
        </w:rPr>
      </w:pPr>
      <w:r w:rsidRPr="00762FF8">
        <w:rPr>
          <w:rFonts w:eastAsia="Times New Roman" w:cs="Times New Roman"/>
          <w:b/>
          <w:bCs/>
          <w:szCs w:val="24"/>
          <w:lang w:eastAsia="es-CO"/>
        </w:rPr>
        <w:t>25-07-2013</w:t>
      </w:r>
    </w:p>
    <w:p w:rsidR="00762FF8" w:rsidRPr="00762FF8" w:rsidRDefault="00762FF8" w:rsidP="00762FF8">
      <w:pPr>
        <w:spacing w:after="0" w:line="240" w:lineRule="auto"/>
        <w:jc w:val="center"/>
        <w:rPr>
          <w:rFonts w:eastAsia="Times New Roman" w:cs="Times New Roman"/>
          <w:szCs w:val="24"/>
          <w:lang w:eastAsia="es-CO"/>
        </w:rPr>
      </w:pPr>
      <w:r w:rsidRPr="00762FF8">
        <w:rPr>
          <w:rFonts w:eastAsia="Times New Roman" w:cs="Times New Roman"/>
          <w:b/>
          <w:bCs/>
          <w:szCs w:val="24"/>
          <w:lang w:eastAsia="es-CO"/>
        </w:rPr>
        <w:t>Ministerio del Trabajo</w:t>
      </w:r>
    </w:p>
    <w:p w:rsidR="00762FF8" w:rsidRPr="00762FF8" w:rsidRDefault="00762FF8" w:rsidP="00762FF8">
      <w:pPr>
        <w:spacing w:after="0" w:line="240" w:lineRule="auto"/>
        <w:jc w:val="both"/>
        <w:rPr>
          <w:rFonts w:eastAsia="Times New Roman" w:cs="Times New Roman"/>
          <w:szCs w:val="24"/>
          <w:lang w:eastAsia="es-CO"/>
        </w:rPr>
      </w:pPr>
      <w:r w:rsidRPr="00762FF8">
        <w:rPr>
          <w:rFonts w:eastAsia="Times New Roman" w:cs="Times New Roman"/>
          <w:b/>
          <w:bCs/>
          <w:szCs w:val="24"/>
          <w:lang w:eastAsia="es-CO"/>
        </w:rPr>
        <w:t> </w:t>
      </w:r>
    </w:p>
    <w:p w:rsidR="00762FF8" w:rsidRPr="00762FF8" w:rsidRDefault="00762FF8" w:rsidP="00762FF8">
      <w:pPr>
        <w:spacing w:after="0" w:line="240" w:lineRule="auto"/>
        <w:jc w:val="both"/>
        <w:rPr>
          <w:rFonts w:eastAsia="Times New Roman" w:cs="Times New Roman"/>
          <w:szCs w:val="24"/>
          <w:lang w:eastAsia="es-CO"/>
        </w:rPr>
      </w:pPr>
      <w:r w:rsidRPr="00762FF8">
        <w:rPr>
          <w:rFonts w:eastAsia="Times New Roman" w:cs="Times New Roman"/>
          <w:b/>
          <w:bCs/>
          <w:szCs w:val="24"/>
          <w:lang w:eastAsia="es-CO"/>
        </w:rPr>
        <w:t> </w:t>
      </w:r>
    </w:p>
    <w:p w:rsidR="00762FF8" w:rsidRPr="00762FF8" w:rsidRDefault="00762FF8" w:rsidP="00762FF8">
      <w:pPr>
        <w:spacing w:after="0" w:line="240" w:lineRule="auto"/>
        <w:jc w:val="both"/>
        <w:rPr>
          <w:rFonts w:eastAsia="Times New Roman" w:cs="Times New Roman"/>
          <w:szCs w:val="24"/>
          <w:lang w:eastAsia="es-CO"/>
        </w:rPr>
      </w:pPr>
      <w:r w:rsidRPr="00762FF8">
        <w:rPr>
          <w:rFonts w:eastAsia="Times New Roman" w:cs="Times New Roman"/>
          <w:szCs w:val="24"/>
          <w:lang w:eastAsia="es-CO"/>
        </w:rPr>
        <w:t>1200000</w:t>
      </w:r>
    </w:p>
    <w:p w:rsidR="00762FF8" w:rsidRPr="00762FF8" w:rsidRDefault="00762FF8" w:rsidP="00762FF8">
      <w:pPr>
        <w:spacing w:after="0" w:line="240" w:lineRule="auto"/>
        <w:jc w:val="both"/>
        <w:rPr>
          <w:rFonts w:eastAsia="Times New Roman" w:cs="Times New Roman"/>
          <w:szCs w:val="24"/>
          <w:lang w:eastAsia="es-CO"/>
        </w:rPr>
      </w:pPr>
      <w:r w:rsidRPr="00762FF8">
        <w:rPr>
          <w:rFonts w:eastAsia="Times New Roman" w:cs="Times New Roman"/>
          <w:szCs w:val="24"/>
          <w:lang w:eastAsia="es-CO"/>
        </w:rPr>
        <w:t>Bogotá</w:t>
      </w:r>
    </w:p>
    <w:p w:rsidR="00762FF8" w:rsidRPr="00762FF8" w:rsidRDefault="00762FF8" w:rsidP="00762FF8">
      <w:pPr>
        <w:spacing w:after="0" w:line="240" w:lineRule="auto"/>
        <w:jc w:val="both"/>
        <w:rPr>
          <w:rFonts w:eastAsia="Times New Roman" w:cs="Times New Roman"/>
          <w:szCs w:val="24"/>
          <w:lang w:eastAsia="es-CO"/>
        </w:rPr>
      </w:pPr>
      <w:r w:rsidRPr="00762FF8">
        <w:rPr>
          <w:rFonts w:eastAsia="Times New Roman" w:cs="Times New Roman"/>
          <w:szCs w:val="24"/>
          <w:lang w:eastAsia="es-CO"/>
        </w:rPr>
        <w:t> </w:t>
      </w:r>
    </w:p>
    <w:p w:rsidR="00762FF8" w:rsidRPr="00762FF8" w:rsidRDefault="00762FF8" w:rsidP="00762FF8">
      <w:pPr>
        <w:spacing w:after="0" w:line="240" w:lineRule="auto"/>
        <w:jc w:val="both"/>
        <w:rPr>
          <w:rFonts w:eastAsia="Times New Roman" w:cs="Times New Roman"/>
          <w:szCs w:val="24"/>
          <w:lang w:eastAsia="es-CO"/>
        </w:rPr>
      </w:pPr>
      <w:r w:rsidRPr="00762FF8">
        <w:rPr>
          <w:rFonts w:eastAsia="Times New Roman" w:cs="Times New Roman"/>
          <w:szCs w:val="24"/>
          <w:lang w:eastAsia="es-CO"/>
        </w:rPr>
        <w:t>Respetada Señora.</w:t>
      </w:r>
    </w:p>
    <w:p w:rsidR="00762FF8" w:rsidRPr="00762FF8" w:rsidRDefault="00762FF8" w:rsidP="00762FF8">
      <w:pPr>
        <w:spacing w:after="0" w:line="240" w:lineRule="auto"/>
        <w:jc w:val="both"/>
        <w:rPr>
          <w:rFonts w:eastAsia="Times New Roman" w:cs="Times New Roman"/>
          <w:szCs w:val="24"/>
          <w:lang w:eastAsia="es-CO"/>
        </w:rPr>
      </w:pPr>
      <w:r w:rsidRPr="00762FF8">
        <w:rPr>
          <w:rFonts w:eastAsia="Times New Roman" w:cs="Times New Roman"/>
          <w:szCs w:val="24"/>
          <w:lang w:eastAsia="es-CO"/>
        </w:rPr>
        <w:t> </w:t>
      </w:r>
    </w:p>
    <w:p w:rsidR="00762FF8" w:rsidRPr="00762FF8" w:rsidRDefault="00762FF8" w:rsidP="00762FF8">
      <w:pPr>
        <w:spacing w:after="0" w:line="240" w:lineRule="auto"/>
        <w:jc w:val="both"/>
        <w:rPr>
          <w:rFonts w:eastAsia="Times New Roman" w:cs="Times New Roman"/>
          <w:szCs w:val="24"/>
          <w:lang w:eastAsia="es-CO"/>
        </w:rPr>
      </w:pPr>
      <w:r w:rsidRPr="00762FF8">
        <w:rPr>
          <w:rFonts w:eastAsia="Times New Roman" w:cs="Times New Roman"/>
          <w:szCs w:val="24"/>
          <w:lang w:eastAsia="es-CO"/>
        </w:rPr>
        <w:t>De manera atenta, atendiendo a su consulta recibida en esta entidad bajo el radicado del asunto, nos permitimos aclarar sus inquietudes referentes al campo de aplicación del límite del 40%, para pagos no constitutivos de salario, establecido en el artículo 30 de la Ley 1393 de 2010, en los siguientes términos:</w:t>
      </w:r>
    </w:p>
    <w:p w:rsidR="00762FF8" w:rsidRPr="00762FF8" w:rsidRDefault="00762FF8" w:rsidP="00762FF8">
      <w:pPr>
        <w:spacing w:after="0" w:line="240" w:lineRule="auto"/>
        <w:jc w:val="both"/>
        <w:rPr>
          <w:rFonts w:eastAsia="Times New Roman" w:cs="Times New Roman"/>
          <w:szCs w:val="24"/>
          <w:lang w:eastAsia="es-CO"/>
        </w:rPr>
      </w:pPr>
      <w:r w:rsidRPr="00762FF8">
        <w:rPr>
          <w:rFonts w:eastAsia="Times New Roman" w:cs="Times New Roman"/>
          <w:szCs w:val="24"/>
          <w:lang w:eastAsia="es-CO"/>
        </w:rPr>
        <w:t> </w:t>
      </w:r>
    </w:p>
    <w:p w:rsidR="00762FF8" w:rsidRPr="00762FF8" w:rsidRDefault="00762FF8" w:rsidP="00762FF8">
      <w:pPr>
        <w:spacing w:after="0" w:line="240" w:lineRule="auto"/>
        <w:jc w:val="both"/>
        <w:rPr>
          <w:rFonts w:eastAsia="Times New Roman" w:cs="Times New Roman"/>
          <w:szCs w:val="24"/>
          <w:lang w:eastAsia="es-CO"/>
        </w:rPr>
      </w:pPr>
      <w:r w:rsidRPr="00762FF8">
        <w:rPr>
          <w:rFonts w:eastAsia="Times New Roman" w:cs="Times New Roman"/>
          <w:szCs w:val="24"/>
          <w:lang w:eastAsia="es-CO"/>
        </w:rPr>
        <w:t>En su momento el Ministerio de la Protección Social, mediante Concepto No. 101294 del 12 de abril de 2011, respecto a una consulta elevada en el mismo sentido, expreso:</w:t>
      </w:r>
    </w:p>
    <w:p w:rsidR="00762FF8" w:rsidRPr="00762FF8" w:rsidRDefault="00762FF8" w:rsidP="00762FF8">
      <w:pPr>
        <w:spacing w:after="0" w:line="240" w:lineRule="auto"/>
        <w:ind w:left="284"/>
        <w:jc w:val="both"/>
        <w:rPr>
          <w:rFonts w:eastAsia="Times New Roman" w:cs="Times New Roman"/>
          <w:szCs w:val="24"/>
          <w:lang w:eastAsia="es-CO"/>
        </w:rPr>
      </w:pPr>
      <w:r w:rsidRPr="00762FF8">
        <w:rPr>
          <w:rFonts w:eastAsia="Times New Roman" w:cs="Times New Roman"/>
          <w:szCs w:val="24"/>
          <w:lang w:eastAsia="es-CO"/>
        </w:rPr>
        <w:lastRenderedPageBreak/>
        <w:t> </w:t>
      </w:r>
    </w:p>
    <w:p w:rsidR="00762FF8" w:rsidRPr="00762FF8" w:rsidRDefault="00762FF8" w:rsidP="00762FF8">
      <w:pPr>
        <w:spacing w:after="0" w:line="240" w:lineRule="auto"/>
        <w:ind w:left="284"/>
        <w:jc w:val="both"/>
        <w:rPr>
          <w:rFonts w:eastAsia="Times New Roman" w:cs="Times New Roman"/>
          <w:szCs w:val="24"/>
          <w:lang w:eastAsia="es-CO"/>
        </w:rPr>
      </w:pPr>
      <w:r w:rsidRPr="00762FF8">
        <w:rPr>
          <w:rFonts w:eastAsia="Times New Roman" w:cs="Times New Roman"/>
          <w:i/>
          <w:iCs/>
          <w:szCs w:val="24"/>
          <w:lang w:eastAsia="es-CO"/>
        </w:rPr>
        <w:t>“El artículo 30 de la Ley 1393 de 2010 señala:</w:t>
      </w:r>
    </w:p>
    <w:p w:rsidR="00762FF8" w:rsidRPr="00762FF8" w:rsidRDefault="00762FF8" w:rsidP="00762FF8">
      <w:pPr>
        <w:spacing w:after="0" w:line="240" w:lineRule="auto"/>
        <w:ind w:left="567"/>
        <w:jc w:val="both"/>
        <w:rPr>
          <w:rFonts w:eastAsia="Times New Roman" w:cs="Times New Roman"/>
          <w:szCs w:val="24"/>
          <w:lang w:eastAsia="es-CO"/>
        </w:rPr>
      </w:pPr>
      <w:r w:rsidRPr="00762FF8">
        <w:rPr>
          <w:rFonts w:eastAsia="Times New Roman" w:cs="Times New Roman"/>
          <w:i/>
          <w:iCs/>
          <w:szCs w:val="24"/>
          <w:lang w:eastAsia="es-CO"/>
        </w:rPr>
        <w:t> </w:t>
      </w:r>
    </w:p>
    <w:p w:rsidR="00762FF8" w:rsidRPr="00762FF8" w:rsidRDefault="00762FF8" w:rsidP="00762FF8">
      <w:pPr>
        <w:spacing w:after="0" w:line="240" w:lineRule="auto"/>
        <w:ind w:left="567"/>
        <w:jc w:val="both"/>
        <w:rPr>
          <w:rFonts w:eastAsia="Times New Roman" w:cs="Times New Roman"/>
          <w:szCs w:val="24"/>
          <w:lang w:eastAsia="es-CO"/>
        </w:rPr>
      </w:pPr>
      <w:r w:rsidRPr="00762FF8">
        <w:rPr>
          <w:rFonts w:eastAsia="Times New Roman" w:cs="Times New Roman"/>
          <w:i/>
          <w:iCs/>
          <w:szCs w:val="24"/>
          <w:lang w:eastAsia="es-CO"/>
        </w:rPr>
        <w:t>“Sin perjuicio de lo previsto para otros fines, para los efectos relacionados con los artículos 18 y 204 de la Ley 100 de 1993, los pagos laborales no constitutivos de salario de las trabajadores particulares no podrán ser superiores al 40% del total de la remuneración.”</w:t>
      </w:r>
    </w:p>
    <w:p w:rsidR="00762FF8" w:rsidRPr="00762FF8" w:rsidRDefault="00762FF8" w:rsidP="00762FF8">
      <w:pPr>
        <w:spacing w:after="0" w:line="240" w:lineRule="auto"/>
        <w:ind w:left="284"/>
        <w:jc w:val="both"/>
        <w:rPr>
          <w:rFonts w:eastAsia="Times New Roman" w:cs="Times New Roman"/>
          <w:szCs w:val="24"/>
          <w:lang w:eastAsia="es-CO"/>
        </w:rPr>
      </w:pPr>
      <w:r w:rsidRPr="00762FF8">
        <w:rPr>
          <w:rFonts w:eastAsia="Times New Roman" w:cs="Times New Roman"/>
          <w:i/>
          <w:iCs/>
          <w:szCs w:val="24"/>
          <w:lang w:eastAsia="es-CO"/>
        </w:rPr>
        <w:t> </w:t>
      </w:r>
    </w:p>
    <w:p w:rsidR="00762FF8" w:rsidRPr="00762FF8" w:rsidRDefault="00762FF8" w:rsidP="00762FF8">
      <w:pPr>
        <w:spacing w:after="0" w:line="240" w:lineRule="auto"/>
        <w:ind w:left="284"/>
        <w:jc w:val="both"/>
        <w:rPr>
          <w:rFonts w:eastAsia="Times New Roman" w:cs="Times New Roman"/>
          <w:szCs w:val="24"/>
          <w:lang w:eastAsia="es-CO"/>
        </w:rPr>
      </w:pPr>
      <w:r w:rsidRPr="00762FF8">
        <w:rPr>
          <w:rFonts w:eastAsia="Times New Roman" w:cs="Times New Roman"/>
          <w:i/>
          <w:iCs/>
          <w:szCs w:val="24"/>
          <w:lang w:eastAsia="es-CO"/>
        </w:rPr>
        <w:t xml:space="preserve">Esta norma es clara, en establecer una prohibición en el sentido, que para los efectos de la determinación del ingreso base de cotización al Sistema General de Seguridad Social </w:t>
      </w:r>
      <w:proofErr w:type="gramStart"/>
      <w:r w:rsidRPr="00762FF8">
        <w:rPr>
          <w:rFonts w:eastAsia="Times New Roman" w:cs="Times New Roman"/>
          <w:i/>
          <w:iCs/>
          <w:szCs w:val="24"/>
          <w:lang w:eastAsia="es-CO"/>
        </w:rPr>
        <w:t>en</w:t>
      </w:r>
      <w:proofErr w:type="gramEnd"/>
      <w:r w:rsidRPr="00762FF8">
        <w:rPr>
          <w:rFonts w:eastAsia="Times New Roman" w:cs="Times New Roman"/>
          <w:i/>
          <w:iCs/>
          <w:szCs w:val="24"/>
          <w:lang w:eastAsia="es-CO"/>
        </w:rPr>
        <w:t xml:space="preserve"> Salud, Pensiones y Riesgos Profesionales, los pagos no constitutivos de salario no podrán exceder el 40% del total de la remuneración.</w:t>
      </w:r>
    </w:p>
    <w:p w:rsidR="00762FF8" w:rsidRPr="00762FF8" w:rsidRDefault="00762FF8" w:rsidP="00762FF8">
      <w:pPr>
        <w:spacing w:after="0" w:line="240" w:lineRule="auto"/>
        <w:ind w:left="284"/>
        <w:jc w:val="both"/>
        <w:rPr>
          <w:rFonts w:eastAsia="Times New Roman" w:cs="Times New Roman"/>
          <w:szCs w:val="24"/>
          <w:lang w:eastAsia="es-CO"/>
        </w:rPr>
      </w:pPr>
      <w:r w:rsidRPr="00762FF8">
        <w:rPr>
          <w:rFonts w:eastAsia="Times New Roman" w:cs="Times New Roman"/>
          <w:i/>
          <w:iCs/>
          <w:szCs w:val="24"/>
          <w:lang w:eastAsia="es-CO"/>
        </w:rPr>
        <w:t> </w:t>
      </w:r>
    </w:p>
    <w:p w:rsidR="00762FF8" w:rsidRPr="00762FF8" w:rsidRDefault="00762FF8" w:rsidP="00762FF8">
      <w:pPr>
        <w:spacing w:after="0" w:line="240" w:lineRule="auto"/>
        <w:ind w:left="284"/>
        <w:jc w:val="both"/>
        <w:rPr>
          <w:rFonts w:eastAsia="Times New Roman" w:cs="Times New Roman"/>
          <w:szCs w:val="24"/>
          <w:lang w:eastAsia="es-CO"/>
        </w:rPr>
      </w:pPr>
      <w:r w:rsidRPr="00762FF8">
        <w:rPr>
          <w:rFonts w:eastAsia="Times New Roman" w:cs="Times New Roman"/>
          <w:i/>
          <w:iCs/>
          <w:szCs w:val="24"/>
          <w:lang w:eastAsia="es-CO"/>
        </w:rPr>
        <w:t>Con el fin de determinar el alcance e interpretación de la expresión “pagos no constitutivos de salario” contenida en el artículo 30 de la Ley 1393 de 2010, debe tenerse en cuenta el contexto de la norma de la cual hace parte, así como el sentido general de la Ley 1393 de 2010.</w:t>
      </w:r>
    </w:p>
    <w:p w:rsidR="00762FF8" w:rsidRPr="00762FF8" w:rsidRDefault="00762FF8" w:rsidP="00762FF8">
      <w:pPr>
        <w:spacing w:after="0" w:line="240" w:lineRule="auto"/>
        <w:ind w:left="284"/>
        <w:jc w:val="both"/>
        <w:rPr>
          <w:rFonts w:eastAsia="Times New Roman" w:cs="Times New Roman"/>
          <w:szCs w:val="24"/>
          <w:lang w:eastAsia="es-CO"/>
        </w:rPr>
      </w:pPr>
      <w:r w:rsidRPr="00762FF8">
        <w:rPr>
          <w:rFonts w:eastAsia="Times New Roman" w:cs="Times New Roman"/>
          <w:i/>
          <w:iCs/>
          <w:szCs w:val="24"/>
          <w:lang w:eastAsia="es-CO"/>
        </w:rPr>
        <w:t> </w:t>
      </w:r>
    </w:p>
    <w:p w:rsidR="00762FF8" w:rsidRPr="00762FF8" w:rsidRDefault="00762FF8" w:rsidP="00762FF8">
      <w:pPr>
        <w:spacing w:after="0" w:line="240" w:lineRule="auto"/>
        <w:ind w:left="284"/>
        <w:jc w:val="both"/>
        <w:rPr>
          <w:rFonts w:eastAsia="Times New Roman" w:cs="Times New Roman"/>
          <w:szCs w:val="24"/>
          <w:lang w:eastAsia="es-CO"/>
        </w:rPr>
      </w:pPr>
      <w:r w:rsidRPr="00762FF8">
        <w:rPr>
          <w:rFonts w:eastAsia="Times New Roman" w:cs="Times New Roman"/>
          <w:i/>
          <w:iCs/>
          <w:szCs w:val="24"/>
          <w:lang w:eastAsia="es-CO"/>
        </w:rPr>
        <w:t>En primer lugar es preciso mencionar que la Ley 1393, estableció las “Medidas en materia de control a la evasión y elusión de cotizaciones y aportes”, lo que implica que su propósito no es el de modificar o redefinir ni el concepto de salario ni el de ingreso base de cotización, sino el de evitar algunas conductas o actuaciones de los empleadores y/o trabajadores que puedan llegar a tener por efecto reducir la base de sus aportes al Sistema Integral de Seguridad Social. Por ello, debe partirse de la premisa de que para el correcto entendimiento de esta disposición, las normas que resultan en primera lugar aplicables son los artículos 127 y 128 del Código Sustantivo del Trabajo.</w:t>
      </w:r>
    </w:p>
    <w:p w:rsidR="00762FF8" w:rsidRPr="00762FF8" w:rsidRDefault="00762FF8" w:rsidP="00762FF8">
      <w:pPr>
        <w:spacing w:after="0" w:line="240" w:lineRule="auto"/>
        <w:ind w:left="284"/>
        <w:jc w:val="both"/>
        <w:rPr>
          <w:rFonts w:eastAsia="Times New Roman" w:cs="Times New Roman"/>
          <w:szCs w:val="24"/>
          <w:lang w:eastAsia="es-CO"/>
        </w:rPr>
      </w:pPr>
      <w:r w:rsidRPr="00762FF8">
        <w:rPr>
          <w:rFonts w:eastAsia="Times New Roman" w:cs="Times New Roman"/>
          <w:i/>
          <w:iCs/>
          <w:szCs w:val="24"/>
          <w:lang w:eastAsia="es-CO"/>
        </w:rPr>
        <w:t> </w:t>
      </w:r>
    </w:p>
    <w:p w:rsidR="00762FF8" w:rsidRPr="00762FF8" w:rsidRDefault="00762FF8" w:rsidP="00762FF8">
      <w:pPr>
        <w:spacing w:after="0" w:line="240" w:lineRule="auto"/>
        <w:ind w:left="284"/>
        <w:jc w:val="both"/>
        <w:rPr>
          <w:rFonts w:eastAsia="Times New Roman" w:cs="Times New Roman"/>
          <w:szCs w:val="24"/>
          <w:lang w:eastAsia="es-CO"/>
        </w:rPr>
      </w:pPr>
      <w:r w:rsidRPr="00762FF8">
        <w:rPr>
          <w:rFonts w:eastAsia="Times New Roman" w:cs="Times New Roman"/>
          <w:i/>
          <w:iCs/>
          <w:szCs w:val="24"/>
          <w:lang w:eastAsia="es-CO"/>
        </w:rPr>
        <w:t>El artículo 127 del CST establece la definición general de salario vigente en el derecho colombiano, el cual incluye “todo lo que recibe el trabajador en dinero o en especie como contraprestación directa del servicio”.</w:t>
      </w:r>
    </w:p>
    <w:p w:rsidR="00762FF8" w:rsidRPr="00762FF8" w:rsidRDefault="00762FF8" w:rsidP="00762FF8">
      <w:pPr>
        <w:spacing w:after="0" w:line="240" w:lineRule="auto"/>
        <w:ind w:left="284"/>
        <w:jc w:val="both"/>
        <w:rPr>
          <w:rFonts w:eastAsia="Times New Roman" w:cs="Times New Roman"/>
          <w:szCs w:val="24"/>
          <w:lang w:eastAsia="es-CO"/>
        </w:rPr>
      </w:pPr>
      <w:r w:rsidRPr="00762FF8">
        <w:rPr>
          <w:rFonts w:eastAsia="Times New Roman" w:cs="Times New Roman"/>
          <w:i/>
          <w:iCs/>
          <w:szCs w:val="24"/>
          <w:lang w:eastAsia="es-CO"/>
        </w:rPr>
        <w:t> </w:t>
      </w:r>
    </w:p>
    <w:p w:rsidR="00762FF8" w:rsidRPr="00762FF8" w:rsidRDefault="00762FF8" w:rsidP="00762FF8">
      <w:pPr>
        <w:spacing w:after="0" w:line="240" w:lineRule="auto"/>
        <w:ind w:left="284"/>
        <w:jc w:val="both"/>
        <w:rPr>
          <w:rFonts w:eastAsia="Times New Roman" w:cs="Times New Roman"/>
          <w:szCs w:val="24"/>
          <w:lang w:eastAsia="es-CO"/>
        </w:rPr>
      </w:pPr>
      <w:r w:rsidRPr="00762FF8">
        <w:rPr>
          <w:rFonts w:eastAsia="Times New Roman" w:cs="Times New Roman"/>
          <w:i/>
          <w:iCs/>
          <w:szCs w:val="24"/>
          <w:lang w:eastAsia="es-CO"/>
        </w:rPr>
        <w:t>Por su parte, el artículo 128 del CST define los pagos que no se consideran salario y al respecto establece:</w:t>
      </w:r>
    </w:p>
    <w:p w:rsidR="00762FF8" w:rsidRPr="00762FF8" w:rsidRDefault="00762FF8" w:rsidP="00762FF8">
      <w:pPr>
        <w:spacing w:after="0" w:line="240" w:lineRule="auto"/>
        <w:ind w:left="567"/>
        <w:jc w:val="both"/>
        <w:rPr>
          <w:rFonts w:eastAsia="Times New Roman" w:cs="Times New Roman"/>
          <w:szCs w:val="24"/>
          <w:lang w:eastAsia="es-CO"/>
        </w:rPr>
      </w:pPr>
      <w:r w:rsidRPr="00762FF8">
        <w:rPr>
          <w:rFonts w:eastAsia="Times New Roman" w:cs="Times New Roman"/>
          <w:i/>
          <w:iCs/>
          <w:szCs w:val="24"/>
          <w:lang w:eastAsia="es-CO"/>
        </w:rPr>
        <w:t> </w:t>
      </w:r>
    </w:p>
    <w:p w:rsidR="00762FF8" w:rsidRPr="00762FF8" w:rsidRDefault="00762FF8" w:rsidP="00762FF8">
      <w:pPr>
        <w:spacing w:after="0" w:line="240" w:lineRule="auto"/>
        <w:ind w:left="567"/>
        <w:jc w:val="both"/>
        <w:rPr>
          <w:rFonts w:eastAsia="Times New Roman" w:cs="Times New Roman"/>
          <w:szCs w:val="24"/>
          <w:lang w:eastAsia="es-CO"/>
        </w:rPr>
      </w:pPr>
      <w:r w:rsidRPr="00762FF8">
        <w:rPr>
          <w:rFonts w:eastAsia="Times New Roman" w:cs="Times New Roman"/>
          <w:i/>
          <w:iCs/>
          <w:szCs w:val="24"/>
          <w:lang w:eastAsia="es-CO"/>
        </w:rPr>
        <w:t>“</w:t>
      </w:r>
      <w:r w:rsidRPr="00762FF8">
        <w:rPr>
          <w:rFonts w:eastAsia="Times New Roman" w:cs="Times New Roman"/>
          <w:i/>
          <w:iCs/>
          <w:szCs w:val="24"/>
          <w:u w:val="single"/>
          <w:lang w:eastAsia="es-CO"/>
        </w:rPr>
        <w:t>Pagos que no constituyen salarios</w:t>
      </w:r>
      <w:r w:rsidRPr="00762FF8">
        <w:rPr>
          <w:rFonts w:eastAsia="Times New Roman" w:cs="Times New Roman"/>
          <w:i/>
          <w:iCs/>
          <w:szCs w:val="24"/>
          <w:lang w:eastAsia="es-CO"/>
        </w:rPr>
        <w:t>. No constituyen salario las sumas que ocasionalmente y por mera liberalidad recibe el trabajador del empleador, como primas, bonificaciones o gratificaciones ocasionales, participación de utilidades, excedentes de las empresas de economía solidaria y lo que recibe en dinero o en especie no para su beneficio, ni para enriquecer su patrimonio, sino para desempeñar a cabalidad sus funciones, como gastos de representación, medios de transporte, elementos de trabajo y otros semejantes. Tampoco las prestaciones sociales de que tratan los títulos VIII y IX, </w:t>
      </w:r>
      <w:r w:rsidRPr="00762FF8">
        <w:rPr>
          <w:rFonts w:eastAsia="Times New Roman" w:cs="Times New Roman"/>
          <w:b/>
          <w:bCs/>
          <w:i/>
          <w:iCs/>
          <w:szCs w:val="24"/>
          <w:lang w:eastAsia="es-CO"/>
        </w:rPr>
        <w:t>ni los beneficios o auxilios habituales u ocasionales acordados convencional o contractualmente u otorgados en forma extralegal por el empleador, </w:t>
      </w:r>
      <w:r w:rsidRPr="00762FF8">
        <w:rPr>
          <w:rFonts w:eastAsia="Times New Roman" w:cs="Times New Roman"/>
          <w:i/>
          <w:iCs/>
          <w:szCs w:val="24"/>
          <w:lang w:eastAsia="es-CO"/>
        </w:rPr>
        <w:t>cuando las partes hayan dispuesto expresamente que no constituyen salario en dinero o en especie, tales como la alimentación, habitación o vestuario, las primas extralegales, de vacaciones, de servicios o de navidad”. (Resaltado fuera del texto original).</w:t>
      </w:r>
    </w:p>
    <w:p w:rsidR="00762FF8" w:rsidRPr="00762FF8" w:rsidRDefault="00762FF8" w:rsidP="00762FF8">
      <w:pPr>
        <w:spacing w:after="0" w:line="240" w:lineRule="auto"/>
        <w:ind w:left="284"/>
        <w:jc w:val="both"/>
        <w:rPr>
          <w:rFonts w:eastAsia="Times New Roman" w:cs="Times New Roman"/>
          <w:szCs w:val="24"/>
          <w:lang w:eastAsia="es-CO"/>
        </w:rPr>
      </w:pPr>
      <w:r w:rsidRPr="00762FF8">
        <w:rPr>
          <w:rFonts w:eastAsia="Times New Roman" w:cs="Times New Roman"/>
          <w:i/>
          <w:iCs/>
          <w:szCs w:val="24"/>
          <w:lang w:eastAsia="es-CO"/>
        </w:rPr>
        <w:t> </w:t>
      </w:r>
    </w:p>
    <w:p w:rsidR="00762FF8" w:rsidRPr="00762FF8" w:rsidRDefault="00762FF8" w:rsidP="00762FF8">
      <w:pPr>
        <w:spacing w:after="0" w:line="240" w:lineRule="auto"/>
        <w:ind w:left="284"/>
        <w:jc w:val="both"/>
        <w:rPr>
          <w:rFonts w:eastAsia="Times New Roman" w:cs="Times New Roman"/>
          <w:szCs w:val="24"/>
          <w:lang w:eastAsia="es-CO"/>
        </w:rPr>
      </w:pPr>
      <w:r w:rsidRPr="00762FF8">
        <w:rPr>
          <w:rFonts w:eastAsia="Times New Roman" w:cs="Times New Roman"/>
          <w:i/>
          <w:iCs/>
          <w:szCs w:val="24"/>
          <w:lang w:eastAsia="es-CO"/>
        </w:rPr>
        <w:t>De estas disposiciones normativas se puede establecer que el concepto general de salario incluye toda la contraprestación directa por el servicio, pero no forman parte del mismo ni las prestaciones sociales ni los demás emolumentos percibidos por el trabajador, cuando las partes han acordado expresamente que éstos no constituyen salario.</w:t>
      </w:r>
    </w:p>
    <w:p w:rsidR="00762FF8" w:rsidRPr="00762FF8" w:rsidRDefault="00762FF8" w:rsidP="00762FF8">
      <w:pPr>
        <w:spacing w:after="0" w:line="240" w:lineRule="auto"/>
        <w:ind w:left="284"/>
        <w:jc w:val="both"/>
        <w:rPr>
          <w:rFonts w:eastAsia="Times New Roman" w:cs="Times New Roman"/>
          <w:szCs w:val="24"/>
          <w:lang w:eastAsia="es-CO"/>
        </w:rPr>
      </w:pPr>
      <w:r w:rsidRPr="00762FF8">
        <w:rPr>
          <w:rFonts w:eastAsia="Times New Roman" w:cs="Times New Roman"/>
          <w:i/>
          <w:iCs/>
          <w:szCs w:val="24"/>
          <w:lang w:eastAsia="es-CO"/>
        </w:rPr>
        <w:t> </w:t>
      </w:r>
    </w:p>
    <w:p w:rsidR="00762FF8" w:rsidRPr="00762FF8" w:rsidRDefault="00762FF8" w:rsidP="00762FF8">
      <w:pPr>
        <w:spacing w:after="0" w:line="240" w:lineRule="auto"/>
        <w:ind w:left="284"/>
        <w:jc w:val="both"/>
        <w:rPr>
          <w:rFonts w:eastAsia="Times New Roman" w:cs="Times New Roman"/>
          <w:szCs w:val="24"/>
          <w:lang w:eastAsia="es-CO"/>
        </w:rPr>
      </w:pPr>
      <w:r w:rsidRPr="00762FF8">
        <w:rPr>
          <w:rFonts w:eastAsia="Times New Roman" w:cs="Times New Roman"/>
          <w:i/>
          <w:iCs/>
          <w:szCs w:val="24"/>
          <w:lang w:eastAsia="es-CO"/>
        </w:rPr>
        <w:lastRenderedPageBreak/>
        <w:t>La Corte Constitucional en Sentencia C-521 de 1995, mediante la cual declaró EXEQUIBLES los aportes de los artículos 15 y 16 de la Ley 50 de 1990, frente al concepto de pagos no constitutivos de salario, en la parte considerativa, expresó:</w:t>
      </w:r>
    </w:p>
    <w:p w:rsidR="00762FF8" w:rsidRPr="00762FF8" w:rsidRDefault="00762FF8" w:rsidP="00762FF8">
      <w:pPr>
        <w:spacing w:after="0" w:line="240" w:lineRule="auto"/>
        <w:ind w:left="567"/>
        <w:jc w:val="both"/>
        <w:rPr>
          <w:rFonts w:eastAsia="Times New Roman" w:cs="Times New Roman"/>
          <w:szCs w:val="24"/>
          <w:lang w:eastAsia="es-CO"/>
        </w:rPr>
      </w:pPr>
      <w:r w:rsidRPr="00762FF8">
        <w:rPr>
          <w:rFonts w:eastAsia="Times New Roman" w:cs="Times New Roman"/>
          <w:i/>
          <w:iCs/>
          <w:szCs w:val="24"/>
          <w:lang w:eastAsia="es-CO"/>
        </w:rPr>
        <w:t> </w:t>
      </w:r>
    </w:p>
    <w:p w:rsidR="00762FF8" w:rsidRPr="00762FF8" w:rsidRDefault="00762FF8" w:rsidP="00762FF8">
      <w:pPr>
        <w:spacing w:after="0" w:line="240" w:lineRule="auto"/>
        <w:ind w:left="567"/>
        <w:jc w:val="both"/>
        <w:rPr>
          <w:rFonts w:eastAsia="Times New Roman" w:cs="Times New Roman"/>
          <w:szCs w:val="24"/>
          <w:lang w:eastAsia="es-CO"/>
        </w:rPr>
      </w:pPr>
      <w:r w:rsidRPr="00762FF8">
        <w:rPr>
          <w:rFonts w:eastAsia="Times New Roman" w:cs="Times New Roman"/>
          <w:i/>
          <w:iCs/>
          <w:szCs w:val="24"/>
          <w:lang w:eastAsia="es-CO"/>
        </w:rPr>
        <w:t>“(…)</w:t>
      </w:r>
    </w:p>
    <w:p w:rsidR="00762FF8" w:rsidRPr="00762FF8" w:rsidRDefault="00762FF8" w:rsidP="00762FF8">
      <w:pPr>
        <w:spacing w:after="0" w:line="240" w:lineRule="auto"/>
        <w:ind w:left="567"/>
        <w:jc w:val="both"/>
        <w:rPr>
          <w:rFonts w:eastAsia="Times New Roman" w:cs="Times New Roman"/>
          <w:szCs w:val="24"/>
          <w:lang w:eastAsia="es-CO"/>
        </w:rPr>
      </w:pPr>
      <w:r w:rsidRPr="00762FF8">
        <w:rPr>
          <w:rFonts w:eastAsia="Times New Roman" w:cs="Times New Roman"/>
          <w:i/>
          <w:iCs/>
          <w:szCs w:val="24"/>
          <w:lang w:eastAsia="es-CO"/>
        </w:rPr>
        <w:t>Teniendo en cuenta las reformas hechas por la Ley 50 de 1990 a los arts. 127, 128, 129, 130 y 132 del C.S.T., la regla general es que constituye salario no sólo la remuneración ordinaria, fija o variable sino todo lo que recibe el trabajador en dinero o en especie como contraprestación o retribución directa y onerosa del servicio, y que ingresan real y efectivamente a su patrimonio, es decir, no a título gratuito o por mera liberalidad del empleador, ni lo que recibe en dinero en especie no para su beneficio ni para enriquecer su patrimonio, sino para desempeñar a cabalidad sus funciones, ni las prestaciones sociales, ni los pagos o suministros en especie, conforme lo acuerden las partes, ni los pagos que según su naturaleza y por disposición legal no tienen carácter salarial, o lo tienen en alguna medida para ciertos efectos, ni los beneficios o auxilios habituales u ocasionales, acordados convencional o contractualmente u otorgados en forma extralegal por el empleador cuando por disposición expresa de las partes no tienen el carácter de salario, con efectos en la liquidación de prestaciones sociales”.</w:t>
      </w:r>
    </w:p>
    <w:p w:rsidR="00762FF8" w:rsidRPr="00762FF8" w:rsidRDefault="00762FF8" w:rsidP="00762FF8">
      <w:pPr>
        <w:spacing w:after="0" w:line="240" w:lineRule="auto"/>
        <w:ind w:left="284"/>
        <w:jc w:val="both"/>
        <w:rPr>
          <w:rFonts w:eastAsia="Times New Roman" w:cs="Times New Roman"/>
          <w:szCs w:val="24"/>
          <w:lang w:eastAsia="es-CO"/>
        </w:rPr>
      </w:pPr>
      <w:r w:rsidRPr="00762FF8">
        <w:rPr>
          <w:rFonts w:eastAsia="Times New Roman" w:cs="Times New Roman"/>
          <w:i/>
          <w:iCs/>
          <w:szCs w:val="24"/>
          <w:lang w:eastAsia="es-CO"/>
        </w:rPr>
        <w:t> </w:t>
      </w:r>
    </w:p>
    <w:p w:rsidR="00762FF8" w:rsidRPr="00762FF8" w:rsidRDefault="00762FF8" w:rsidP="00762FF8">
      <w:pPr>
        <w:spacing w:after="0" w:line="240" w:lineRule="auto"/>
        <w:ind w:left="284"/>
        <w:jc w:val="both"/>
        <w:rPr>
          <w:rFonts w:eastAsia="Times New Roman" w:cs="Times New Roman"/>
          <w:szCs w:val="24"/>
          <w:lang w:eastAsia="es-CO"/>
        </w:rPr>
      </w:pPr>
      <w:r w:rsidRPr="00762FF8">
        <w:rPr>
          <w:rFonts w:eastAsia="Times New Roman" w:cs="Times New Roman"/>
          <w:i/>
          <w:iCs/>
          <w:szCs w:val="24"/>
          <w:lang w:eastAsia="es-CO"/>
        </w:rPr>
        <w:t xml:space="preserve">Por su parte, la Sala de Casación Laboral de la Corte Suprema de Justicia en sentencia del 12 de febrero de 1993 (radicación 5481. Sección Segunda M. P. Hugo </w:t>
      </w:r>
      <w:proofErr w:type="spellStart"/>
      <w:r w:rsidRPr="00762FF8">
        <w:rPr>
          <w:rFonts w:eastAsia="Times New Roman" w:cs="Times New Roman"/>
          <w:i/>
          <w:iCs/>
          <w:szCs w:val="24"/>
          <w:lang w:eastAsia="es-CO"/>
        </w:rPr>
        <w:t>Suescún</w:t>
      </w:r>
      <w:proofErr w:type="spellEnd"/>
      <w:r w:rsidRPr="00762FF8">
        <w:rPr>
          <w:rFonts w:eastAsia="Times New Roman" w:cs="Times New Roman"/>
          <w:i/>
          <w:iCs/>
          <w:szCs w:val="24"/>
          <w:lang w:eastAsia="es-CO"/>
        </w:rPr>
        <w:t xml:space="preserve"> </w:t>
      </w:r>
      <w:proofErr w:type="spellStart"/>
      <w:r w:rsidRPr="00762FF8">
        <w:rPr>
          <w:rFonts w:eastAsia="Times New Roman" w:cs="Times New Roman"/>
          <w:i/>
          <w:iCs/>
          <w:szCs w:val="24"/>
          <w:lang w:eastAsia="es-CO"/>
        </w:rPr>
        <w:t>Pujols</w:t>
      </w:r>
      <w:proofErr w:type="spellEnd"/>
      <w:r w:rsidRPr="00762FF8">
        <w:rPr>
          <w:rFonts w:eastAsia="Times New Roman" w:cs="Times New Roman"/>
          <w:i/>
          <w:iCs/>
          <w:szCs w:val="24"/>
          <w:lang w:eastAsia="es-CO"/>
        </w:rPr>
        <w:t>), al referirse a la interpretación de los artículos 127 y 128 del Código Sustantivo del Trabajo, en vigencia de la Ley 50 de 1990, expuso lo siguiente:</w:t>
      </w:r>
    </w:p>
    <w:p w:rsidR="00762FF8" w:rsidRPr="00762FF8" w:rsidRDefault="00762FF8" w:rsidP="00762FF8">
      <w:pPr>
        <w:spacing w:after="0" w:line="240" w:lineRule="auto"/>
        <w:ind w:left="567"/>
        <w:jc w:val="both"/>
        <w:rPr>
          <w:rFonts w:eastAsia="Times New Roman" w:cs="Times New Roman"/>
          <w:szCs w:val="24"/>
          <w:lang w:eastAsia="es-CO"/>
        </w:rPr>
      </w:pPr>
      <w:r w:rsidRPr="00762FF8">
        <w:rPr>
          <w:rFonts w:eastAsia="Times New Roman" w:cs="Times New Roman"/>
          <w:i/>
          <w:iCs/>
          <w:szCs w:val="24"/>
          <w:lang w:eastAsia="es-CO"/>
        </w:rPr>
        <w:t> </w:t>
      </w:r>
    </w:p>
    <w:p w:rsidR="00762FF8" w:rsidRPr="00762FF8" w:rsidRDefault="00762FF8" w:rsidP="00762FF8">
      <w:pPr>
        <w:spacing w:after="0" w:line="240" w:lineRule="auto"/>
        <w:ind w:left="567"/>
        <w:jc w:val="both"/>
        <w:rPr>
          <w:rFonts w:eastAsia="Times New Roman" w:cs="Times New Roman"/>
          <w:szCs w:val="24"/>
          <w:lang w:eastAsia="es-CO"/>
        </w:rPr>
      </w:pPr>
      <w:r w:rsidRPr="00762FF8">
        <w:rPr>
          <w:rFonts w:eastAsia="Times New Roman" w:cs="Times New Roman"/>
          <w:i/>
          <w:iCs/>
          <w:szCs w:val="24"/>
          <w:lang w:eastAsia="es-CO"/>
        </w:rPr>
        <w:t xml:space="preserve">“Estas normas, en lo esencial siguen diciendo lo mismo bajo la nueva redacción de los artículos 14 y 15 de ley 50 de 1990, puesto que dichos preceptos no disponen, como pareciera darlo a entender una lectura superficial de sus textos, que un pago que realmente remunera el servicio, y por lo tanto constituye salario ya no lo es en virtud de la disposición unilateral del empleador o por convenio individual o colectivo con sus trabajadores. En efecto ni siquiera al legislador le está permitido contrariar la naturaleza de las cosas, y por lo mismo no podría disponer que un pago que retribuye a la actividad del trabajador ya no sea salario. Lo que verdaderamente quiere decir la última parte del artículo 5 de la ley 50 de 1990, aunque debe reconocerse que su redacción no es la más afortunada, es que a partir de su vigencia pagos que son “salario” pueden no obstante excluirse de la base de cómputo para la liquidación de otros beneficios laborales (prestaciones sociales, indemnizaciones, </w:t>
      </w:r>
      <w:proofErr w:type="spellStart"/>
      <w:r w:rsidRPr="00762FF8">
        <w:rPr>
          <w:rFonts w:eastAsia="Times New Roman" w:cs="Times New Roman"/>
          <w:i/>
          <w:iCs/>
          <w:szCs w:val="24"/>
          <w:lang w:eastAsia="es-CO"/>
        </w:rPr>
        <w:t>etc</w:t>
      </w:r>
      <w:proofErr w:type="spellEnd"/>
      <w:r w:rsidRPr="00762FF8">
        <w:rPr>
          <w:rFonts w:eastAsia="Times New Roman" w:cs="Times New Roman"/>
          <w:i/>
          <w:iCs/>
          <w:szCs w:val="24"/>
          <w:lang w:eastAsia="es-CO"/>
        </w:rPr>
        <w:t>).</w:t>
      </w:r>
    </w:p>
    <w:p w:rsidR="00762FF8" w:rsidRPr="00762FF8" w:rsidRDefault="00762FF8" w:rsidP="00762FF8">
      <w:pPr>
        <w:spacing w:after="0" w:line="240" w:lineRule="auto"/>
        <w:ind w:left="567"/>
        <w:jc w:val="both"/>
        <w:rPr>
          <w:rFonts w:eastAsia="Times New Roman" w:cs="Times New Roman"/>
          <w:szCs w:val="24"/>
          <w:lang w:eastAsia="es-CO"/>
        </w:rPr>
      </w:pPr>
      <w:r w:rsidRPr="00762FF8">
        <w:rPr>
          <w:rFonts w:eastAsia="Times New Roman" w:cs="Times New Roman"/>
          <w:i/>
          <w:iCs/>
          <w:szCs w:val="24"/>
          <w:lang w:eastAsia="es-CO"/>
        </w:rPr>
        <w:t> </w:t>
      </w:r>
    </w:p>
    <w:p w:rsidR="00762FF8" w:rsidRPr="00762FF8" w:rsidRDefault="00762FF8" w:rsidP="00762FF8">
      <w:pPr>
        <w:spacing w:after="0" w:line="240" w:lineRule="auto"/>
        <w:ind w:left="567"/>
        <w:jc w:val="both"/>
        <w:rPr>
          <w:rFonts w:eastAsia="Times New Roman" w:cs="Times New Roman"/>
          <w:szCs w:val="24"/>
          <w:lang w:eastAsia="es-CO"/>
        </w:rPr>
      </w:pPr>
      <w:r w:rsidRPr="00762FF8">
        <w:rPr>
          <w:rFonts w:eastAsia="Times New Roman" w:cs="Times New Roman"/>
          <w:i/>
          <w:iCs/>
          <w:szCs w:val="24"/>
          <w:lang w:eastAsia="es-CO"/>
        </w:rPr>
        <w:t>Este entendimiento de la norma es el único que racionalmente cabe hacer, ya que aun cuando habitualmente se ha formado el salario como la medida para calcular las prestaciones sociales y las indemnizaciones que legalmente se establecen en favor del trabajador, no existe ningún motivo fundado en los preceptos constitucionales que rigen la materia o en la recta razón, que impida al legislador disponer que una determinada prestación social o indemnización se liquide sin consideración al monto total del salario del trabajador, esto es, que se excluyan determinados factores no obstante su naturaleza salarial, y sin que pierdan por ello tal carácter. El Legislador puede entonces también –y es estrictamente lo que ha hecho- autorizar a las partes celebrante un contrato individual de trabajo, o de una convención colectiva de trabajo o de un pacto colectivo, para disponer expresamente que determinado beneficio o auxilio extralegal, a pesar de su carácter retributivo del trabajo, no tenga incidencia en la liquidación y pago de otras prestaciones o indemnizaciones. Lo que no puede lógicamente hacerse, ni por quienes celebran un convento individual o colectivo de trabajo, es disponer que aquello por esencia es salario, deje de serlo.</w:t>
      </w:r>
    </w:p>
    <w:p w:rsidR="00762FF8" w:rsidRPr="00762FF8" w:rsidRDefault="00762FF8" w:rsidP="00762FF8">
      <w:pPr>
        <w:spacing w:after="0" w:line="240" w:lineRule="auto"/>
        <w:ind w:left="567"/>
        <w:jc w:val="both"/>
        <w:rPr>
          <w:rFonts w:eastAsia="Times New Roman" w:cs="Times New Roman"/>
          <w:szCs w:val="24"/>
          <w:lang w:eastAsia="es-CO"/>
        </w:rPr>
      </w:pPr>
      <w:r w:rsidRPr="00762FF8">
        <w:rPr>
          <w:rFonts w:eastAsia="Times New Roman" w:cs="Times New Roman"/>
          <w:i/>
          <w:iCs/>
          <w:szCs w:val="24"/>
          <w:lang w:eastAsia="es-CO"/>
        </w:rPr>
        <w:t> </w:t>
      </w:r>
    </w:p>
    <w:p w:rsidR="00762FF8" w:rsidRPr="00762FF8" w:rsidRDefault="00762FF8" w:rsidP="00762FF8">
      <w:pPr>
        <w:spacing w:after="0" w:line="240" w:lineRule="auto"/>
        <w:ind w:left="567"/>
        <w:jc w:val="both"/>
        <w:rPr>
          <w:rFonts w:eastAsia="Times New Roman" w:cs="Times New Roman"/>
          <w:szCs w:val="24"/>
          <w:lang w:eastAsia="es-CO"/>
        </w:rPr>
      </w:pPr>
      <w:r w:rsidRPr="00762FF8">
        <w:rPr>
          <w:rFonts w:eastAsia="Times New Roman" w:cs="Times New Roman"/>
          <w:i/>
          <w:iCs/>
          <w:szCs w:val="24"/>
          <w:lang w:eastAsia="es-CO"/>
        </w:rPr>
        <w:lastRenderedPageBreak/>
        <w:t>Los diferentes pagos laborales que recibe el trabajador del empleador, clasificados en la aludida sentencia como salarios, descansos, prestaciones sociales, indemnizaciones y pagos no salariales tienen su fuente o causa en la relación laboral, a que da origen el vínculo jurídico que surge entre el trabajador y el empleador con ocasión del servicio subordinado que el primero realiza en favor de éste, aunque cada uno tenga su propia significación y respondan a objetivos diferentes, como la retribución directa por la actividad laboral, o la que cubre los riesgos inherentes al trabajo, o constituye un resarcimiento de los perjuicios irrogados al trabajador por la violación de sus derechos, o tiene el significado de una liberalidad o está destinada a facilitar la labor del trabajador, etc.</w:t>
      </w:r>
    </w:p>
    <w:p w:rsidR="00762FF8" w:rsidRPr="00762FF8" w:rsidRDefault="00762FF8" w:rsidP="00762FF8">
      <w:pPr>
        <w:spacing w:after="0" w:line="240" w:lineRule="auto"/>
        <w:ind w:left="567"/>
        <w:jc w:val="both"/>
        <w:rPr>
          <w:rFonts w:eastAsia="Times New Roman" w:cs="Times New Roman"/>
          <w:szCs w:val="24"/>
          <w:lang w:eastAsia="es-CO"/>
        </w:rPr>
      </w:pPr>
      <w:r w:rsidRPr="00762FF8">
        <w:rPr>
          <w:rFonts w:eastAsia="Times New Roman" w:cs="Times New Roman"/>
          <w:i/>
          <w:iCs/>
          <w:szCs w:val="24"/>
          <w:lang w:eastAsia="es-CO"/>
        </w:rPr>
        <w:t> </w:t>
      </w:r>
    </w:p>
    <w:p w:rsidR="00762FF8" w:rsidRPr="00762FF8" w:rsidRDefault="00762FF8" w:rsidP="00762FF8">
      <w:pPr>
        <w:spacing w:after="0" w:line="240" w:lineRule="auto"/>
        <w:ind w:left="567"/>
        <w:jc w:val="both"/>
        <w:rPr>
          <w:rFonts w:eastAsia="Times New Roman" w:cs="Times New Roman"/>
          <w:szCs w:val="24"/>
          <w:lang w:eastAsia="es-CO"/>
        </w:rPr>
      </w:pPr>
      <w:r w:rsidRPr="00762FF8">
        <w:rPr>
          <w:rFonts w:eastAsia="Times New Roman" w:cs="Times New Roman"/>
          <w:i/>
          <w:iCs/>
          <w:szCs w:val="24"/>
          <w:lang w:eastAsia="es-CO"/>
        </w:rPr>
        <w:t>Estima la Sala que es de la competencia del legislador, dentro de la libertad que tiene como conformador de la norma jurídica, determinar los elementos de la retribución directa del servicio dentro de la relación laboral subordinada, esto es, lo que constituye salario, con arreglo a los criterios y principios va mencionados, lo cual le impide desconocer la primacía de la realidad sobre la forma y mudar arbitrariamente la naturaleza de las cosas, como sería quitarle la naturaleza de salario a lo que realmente tiene este carácter.</w:t>
      </w:r>
    </w:p>
    <w:p w:rsidR="00762FF8" w:rsidRPr="00762FF8" w:rsidRDefault="00762FF8" w:rsidP="00762FF8">
      <w:pPr>
        <w:spacing w:after="0" w:line="240" w:lineRule="auto"/>
        <w:ind w:left="567"/>
        <w:jc w:val="both"/>
        <w:rPr>
          <w:rFonts w:eastAsia="Times New Roman" w:cs="Times New Roman"/>
          <w:szCs w:val="24"/>
          <w:lang w:eastAsia="es-CO"/>
        </w:rPr>
      </w:pPr>
      <w:r w:rsidRPr="00762FF8">
        <w:rPr>
          <w:rFonts w:eastAsia="Times New Roman" w:cs="Times New Roman"/>
          <w:i/>
          <w:iCs/>
          <w:szCs w:val="24"/>
          <w:lang w:eastAsia="es-CO"/>
        </w:rPr>
        <w:t> </w:t>
      </w:r>
    </w:p>
    <w:p w:rsidR="00762FF8" w:rsidRPr="00762FF8" w:rsidRDefault="00762FF8" w:rsidP="00762FF8">
      <w:pPr>
        <w:spacing w:after="0" w:line="240" w:lineRule="auto"/>
        <w:ind w:left="567"/>
        <w:jc w:val="both"/>
        <w:rPr>
          <w:rFonts w:eastAsia="Times New Roman" w:cs="Times New Roman"/>
          <w:szCs w:val="24"/>
          <w:lang w:eastAsia="es-CO"/>
        </w:rPr>
      </w:pPr>
      <w:r w:rsidRPr="00762FF8">
        <w:rPr>
          <w:rFonts w:eastAsia="Times New Roman" w:cs="Times New Roman"/>
          <w:i/>
          <w:iCs/>
          <w:szCs w:val="24"/>
          <w:lang w:eastAsia="es-CO"/>
        </w:rPr>
        <w:t>Igualmente, dicha competencia se extiende a la determinación expresa, respetando los referidos criterios y principios, o deferida a la voluntad de las partes, de los pagos o remuneraciones que no constituyen salario para los efectos de la liquidación de prestaciones sociales. Esto último es particularmente admisible, dado que la existencia del contrato y de los acuerdos y convenios de trabajo como reguladores de las relaciones de trabajo es reconocida por la propia Constitución (art. 53), en cuanto no menoscaben la libertad, la dignidad humana ni los derechos de los trabajadores.</w:t>
      </w:r>
    </w:p>
    <w:p w:rsidR="00762FF8" w:rsidRPr="00762FF8" w:rsidRDefault="00762FF8" w:rsidP="00762FF8">
      <w:pPr>
        <w:spacing w:after="0" w:line="240" w:lineRule="auto"/>
        <w:ind w:left="567"/>
        <w:jc w:val="both"/>
        <w:rPr>
          <w:rFonts w:eastAsia="Times New Roman" w:cs="Times New Roman"/>
          <w:szCs w:val="24"/>
          <w:lang w:eastAsia="es-CO"/>
        </w:rPr>
      </w:pPr>
      <w:r w:rsidRPr="00762FF8">
        <w:rPr>
          <w:rFonts w:eastAsia="Times New Roman" w:cs="Times New Roman"/>
          <w:i/>
          <w:iCs/>
          <w:szCs w:val="24"/>
          <w:lang w:eastAsia="es-CO"/>
        </w:rPr>
        <w:t> </w:t>
      </w:r>
    </w:p>
    <w:p w:rsidR="00762FF8" w:rsidRPr="00762FF8" w:rsidRDefault="00762FF8" w:rsidP="00762FF8">
      <w:pPr>
        <w:spacing w:after="0" w:line="240" w:lineRule="auto"/>
        <w:ind w:left="567"/>
        <w:jc w:val="both"/>
        <w:rPr>
          <w:rFonts w:eastAsia="Times New Roman" w:cs="Times New Roman"/>
          <w:szCs w:val="24"/>
          <w:lang w:eastAsia="es-CO"/>
        </w:rPr>
      </w:pPr>
      <w:r w:rsidRPr="00762FF8">
        <w:rPr>
          <w:rFonts w:eastAsia="Times New Roman" w:cs="Times New Roman"/>
          <w:i/>
          <w:iCs/>
          <w:szCs w:val="24"/>
          <w:lang w:eastAsia="es-CO"/>
        </w:rPr>
        <w:t xml:space="preserve">La regulación de las relaciones de trabajo por los aludidos instrumentos, supone el reconocimiento constitucional de un amplio espacio para que se acuerden entre los trabajadores y los empleadores las condiciones de la prestación del servicio, en forma libre y espontánea, obedeciendo al principio de la autonomía de la voluntad, el cual tienen plena </w:t>
      </w:r>
      <w:proofErr w:type="spellStart"/>
      <w:r w:rsidRPr="00762FF8">
        <w:rPr>
          <w:rFonts w:eastAsia="Times New Roman" w:cs="Times New Roman"/>
          <w:i/>
          <w:iCs/>
          <w:szCs w:val="24"/>
          <w:lang w:eastAsia="es-CO"/>
        </w:rPr>
        <w:t>operancia</w:t>
      </w:r>
      <w:proofErr w:type="spellEnd"/>
      <w:r w:rsidRPr="00762FF8">
        <w:rPr>
          <w:rFonts w:eastAsia="Times New Roman" w:cs="Times New Roman"/>
          <w:i/>
          <w:iCs/>
          <w:szCs w:val="24"/>
          <w:lang w:eastAsia="es-CO"/>
        </w:rPr>
        <w:t xml:space="preserve"> en las relaciones laborales y resulta compatible con las normas constitucionales que regulan el trabajo, en cuanto su aplicación no implique la vulneración de los derechos esenciales o mínimos de los trabajadores, regulados por éstas y la ley.</w:t>
      </w:r>
    </w:p>
    <w:p w:rsidR="00762FF8" w:rsidRPr="00762FF8" w:rsidRDefault="00762FF8" w:rsidP="00762FF8">
      <w:pPr>
        <w:spacing w:after="0" w:line="240" w:lineRule="auto"/>
        <w:ind w:left="567"/>
        <w:jc w:val="both"/>
        <w:rPr>
          <w:rFonts w:eastAsia="Times New Roman" w:cs="Times New Roman"/>
          <w:szCs w:val="24"/>
          <w:lang w:eastAsia="es-CO"/>
        </w:rPr>
      </w:pPr>
      <w:r w:rsidRPr="00762FF8">
        <w:rPr>
          <w:rFonts w:eastAsia="Times New Roman" w:cs="Times New Roman"/>
          <w:i/>
          <w:iCs/>
          <w:szCs w:val="24"/>
          <w:lang w:eastAsia="es-CO"/>
        </w:rPr>
        <w:t> </w:t>
      </w:r>
    </w:p>
    <w:p w:rsidR="00762FF8" w:rsidRPr="00762FF8" w:rsidRDefault="00762FF8" w:rsidP="00762FF8">
      <w:pPr>
        <w:spacing w:after="0" w:line="240" w:lineRule="auto"/>
        <w:ind w:left="567"/>
        <w:jc w:val="both"/>
        <w:rPr>
          <w:rFonts w:eastAsia="Times New Roman" w:cs="Times New Roman"/>
          <w:szCs w:val="24"/>
          <w:lang w:eastAsia="es-CO"/>
        </w:rPr>
      </w:pPr>
      <w:r w:rsidRPr="00762FF8">
        <w:rPr>
          <w:rFonts w:eastAsia="Times New Roman" w:cs="Times New Roman"/>
          <w:i/>
          <w:iCs/>
          <w:szCs w:val="24"/>
          <w:lang w:eastAsia="es-CO"/>
        </w:rPr>
        <w:t>Con fundamento en lo anterior, se decidirá que los apartes de las normas que se acusan por el demandante son exequibles por no ser violatorios de las normas que se invocan en la demanda ni de ningún otro precepto constitucional.</w:t>
      </w:r>
    </w:p>
    <w:p w:rsidR="00762FF8" w:rsidRPr="00762FF8" w:rsidRDefault="00762FF8" w:rsidP="00762FF8">
      <w:pPr>
        <w:spacing w:after="0" w:line="240" w:lineRule="auto"/>
        <w:ind w:left="567"/>
        <w:jc w:val="both"/>
        <w:rPr>
          <w:rFonts w:eastAsia="Times New Roman" w:cs="Times New Roman"/>
          <w:szCs w:val="24"/>
          <w:lang w:eastAsia="es-CO"/>
        </w:rPr>
      </w:pPr>
      <w:r w:rsidRPr="00762FF8">
        <w:rPr>
          <w:rFonts w:eastAsia="Times New Roman" w:cs="Times New Roman"/>
          <w:i/>
          <w:iCs/>
          <w:szCs w:val="24"/>
          <w:lang w:eastAsia="es-CO"/>
        </w:rPr>
        <w:t>(…)”</w:t>
      </w:r>
    </w:p>
    <w:p w:rsidR="00762FF8" w:rsidRPr="00762FF8" w:rsidRDefault="00762FF8" w:rsidP="00762FF8">
      <w:pPr>
        <w:spacing w:after="0" w:line="240" w:lineRule="auto"/>
        <w:ind w:left="284"/>
        <w:jc w:val="both"/>
        <w:rPr>
          <w:rFonts w:eastAsia="Times New Roman" w:cs="Times New Roman"/>
          <w:szCs w:val="24"/>
          <w:lang w:eastAsia="es-CO"/>
        </w:rPr>
      </w:pPr>
      <w:r w:rsidRPr="00762FF8">
        <w:rPr>
          <w:rFonts w:eastAsia="Times New Roman" w:cs="Times New Roman"/>
          <w:i/>
          <w:iCs/>
          <w:szCs w:val="24"/>
          <w:lang w:eastAsia="es-CO"/>
        </w:rPr>
        <w:t> </w:t>
      </w:r>
    </w:p>
    <w:p w:rsidR="00762FF8" w:rsidRPr="00762FF8" w:rsidRDefault="00762FF8" w:rsidP="00762FF8">
      <w:pPr>
        <w:spacing w:after="0" w:line="240" w:lineRule="auto"/>
        <w:ind w:left="284"/>
        <w:jc w:val="both"/>
        <w:rPr>
          <w:rFonts w:eastAsia="Times New Roman" w:cs="Times New Roman"/>
          <w:szCs w:val="24"/>
          <w:lang w:eastAsia="es-CO"/>
        </w:rPr>
      </w:pPr>
      <w:r w:rsidRPr="00762FF8">
        <w:rPr>
          <w:rFonts w:eastAsia="Times New Roman" w:cs="Times New Roman"/>
          <w:i/>
          <w:iCs/>
          <w:szCs w:val="24"/>
          <w:lang w:eastAsia="es-CO"/>
        </w:rPr>
        <w:t xml:space="preserve">Por lo tanto, el alcance de la expresión “pagos laborales no constitutivos de salario de los trabajadores particulares” contenida en el artículo 30 de la 1393 de 2010, debe entenderse en el marco del artículo 127 y 128 del CST y de las Sentencias C-710 de 1996 y C-510 de 1995 de la Corte Constitucional que declararon su </w:t>
      </w:r>
      <w:proofErr w:type="spellStart"/>
      <w:r w:rsidRPr="00762FF8">
        <w:rPr>
          <w:rFonts w:eastAsia="Times New Roman" w:cs="Times New Roman"/>
          <w:i/>
          <w:iCs/>
          <w:szCs w:val="24"/>
          <w:lang w:eastAsia="es-CO"/>
        </w:rPr>
        <w:t>exequibilidad</w:t>
      </w:r>
      <w:proofErr w:type="spellEnd"/>
      <w:r w:rsidRPr="00762FF8">
        <w:rPr>
          <w:rFonts w:eastAsia="Times New Roman" w:cs="Times New Roman"/>
          <w:i/>
          <w:iCs/>
          <w:szCs w:val="24"/>
          <w:lang w:eastAsia="es-CO"/>
        </w:rPr>
        <w:t>, norma ésta en virtud del cual el legislador autoriza a las partes celebrantes de un contrato individual de trabajo, o de una convención colectiva de trabajo o de un pacto colectivo, para disponer expresamente que determinado beneficio o auxilio extralegal, a pesar de su carácter retributivo del trabajo, no tenga incidencia en la liquidación y pago de otras prestaciones o indemnizaciones; sin embargo y para efectos del pago de aportes del Sistema General de Seguridad Social por disposición expresa del legislador, estos pagos no podrán superar el 40% del total de la remuneración.</w:t>
      </w:r>
    </w:p>
    <w:p w:rsidR="00762FF8" w:rsidRPr="00762FF8" w:rsidRDefault="00762FF8" w:rsidP="00762FF8">
      <w:pPr>
        <w:spacing w:after="0" w:line="240" w:lineRule="auto"/>
        <w:ind w:left="284"/>
        <w:jc w:val="both"/>
        <w:rPr>
          <w:rFonts w:eastAsia="Times New Roman" w:cs="Times New Roman"/>
          <w:szCs w:val="24"/>
          <w:lang w:eastAsia="es-CO"/>
        </w:rPr>
      </w:pPr>
      <w:r w:rsidRPr="00762FF8">
        <w:rPr>
          <w:rFonts w:eastAsia="Times New Roman" w:cs="Times New Roman"/>
          <w:i/>
          <w:iCs/>
          <w:szCs w:val="24"/>
          <w:lang w:eastAsia="es-CO"/>
        </w:rPr>
        <w:t> </w:t>
      </w:r>
    </w:p>
    <w:p w:rsidR="00762FF8" w:rsidRPr="00762FF8" w:rsidRDefault="00762FF8" w:rsidP="00762FF8">
      <w:pPr>
        <w:spacing w:after="0" w:line="240" w:lineRule="auto"/>
        <w:ind w:left="284"/>
        <w:jc w:val="both"/>
        <w:rPr>
          <w:rFonts w:eastAsia="Times New Roman" w:cs="Times New Roman"/>
          <w:szCs w:val="24"/>
          <w:lang w:eastAsia="es-CO"/>
        </w:rPr>
      </w:pPr>
      <w:r w:rsidRPr="00762FF8">
        <w:rPr>
          <w:rFonts w:eastAsia="Times New Roman" w:cs="Times New Roman"/>
          <w:i/>
          <w:iCs/>
          <w:szCs w:val="24"/>
          <w:lang w:eastAsia="es-CO"/>
        </w:rPr>
        <w:t xml:space="preserve">Acorde con lo anterior y teniendo en cuenta que las prestaciones sociales de que tratan los Títulos VIII y IX del C.S. del T, no tiene carácter retributivo del trabajo, sino que se </w:t>
      </w:r>
      <w:r w:rsidRPr="00762FF8">
        <w:rPr>
          <w:rFonts w:eastAsia="Times New Roman" w:cs="Times New Roman"/>
          <w:i/>
          <w:iCs/>
          <w:szCs w:val="24"/>
          <w:lang w:eastAsia="es-CO"/>
        </w:rPr>
        <w:lastRenderedPageBreak/>
        <w:t>trata de un beneficio y derecho que se otorga al trabajador, por lo cual éstas para los efectos del artículo 30 de la Ley 1393 de 2010, no se entenderían incluidas dentro del concepto de remuneración.</w:t>
      </w:r>
    </w:p>
    <w:p w:rsidR="00762FF8" w:rsidRPr="00762FF8" w:rsidRDefault="00762FF8" w:rsidP="00762FF8">
      <w:pPr>
        <w:spacing w:after="0" w:line="240" w:lineRule="auto"/>
        <w:ind w:left="284"/>
        <w:jc w:val="both"/>
        <w:rPr>
          <w:rFonts w:eastAsia="Times New Roman" w:cs="Times New Roman"/>
          <w:szCs w:val="24"/>
          <w:lang w:eastAsia="es-CO"/>
        </w:rPr>
      </w:pPr>
      <w:r w:rsidRPr="00762FF8">
        <w:rPr>
          <w:rFonts w:eastAsia="Times New Roman" w:cs="Times New Roman"/>
          <w:i/>
          <w:iCs/>
          <w:szCs w:val="24"/>
          <w:lang w:eastAsia="es-CO"/>
        </w:rPr>
        <w:t> </w:t>
      </w:r>
    </w:p>
    <w:p w:rsidR="00762FF8" w:rsidRPr="00762FF8" w:rsidRDefault="00762FF8" w:rsidP="00762FF8">
      <w:pPr>
        <w:spacing w:after="0" w:line="240" w:lineRule="auto"/>
        <w:ind w:left="284"/>
        <w:jc w:val="both"/>
        <w:rPr>
          <w:rFonts w:eastAsia="Times New Roman" w:cs="Times New Roman"/>
          <w:szCs w:val="24"/>
          <w:lang w:eastAsia="es-CO"/>
        </w:rPr>
      </w:pPr>
      <w:r w:rsidRPr="00762FF8">
        <w:rPr>
          <w:rFonts w:eastAsia="Times New Roman" w:cs="Times New Roman"/>
          <w:i/>
          <w:iCs/>
          <w:szCs w:val="24"/>
          <w:lang w:eastAsia="es-CO"/>
        </w:rPr>
        <w:t>En este orden de ideas y para efectos de dar cumplimiento a lo dispuesto en el artículo 30 de la Ley 1393 de 2010, los empleadores al momento de efectuar la liquidación y pago de aportes a la seguridad social, deben verificar que los pagos no constitutivos de salario, de acuerdo con la definición que de los mismos establece el artículo 128 del Código Sustantivo del Trabajo, no superen el tope del 40% del total de la remuneración; de ser así, las sumas que superen dicho monto se tendrán en cuenta como parte del Ingreso Base de Cotización –IBC- para el pago de los aportes a los Sistema de Salud, Pensiones y Riesgos Profesionales. A modo de ejemplo:</w:t>
      </w:r>
    </w:p>
    <w:p w:rsidR="00762FF8" w:rsidRPr="00762FF8" w:rsidRDefault="00762FF8" w:rsidP="00762FF8">
      <w:pPr>
        <w:spacing w:after="0" w:line="240" w:lineRule="auto"/>
        <w:ind w:left="284"/>
        <w:jc w:val="both"/>
        <w:rPr>
          <w:rFonts w:eastAsia="Times New Roman" w:cs="Times New Roman"/>
          <w:szCs w:val="24"/>
          <w:lang w:eastAsia="es-CO"/>
        </w:rPr>
      </w:pPr>
      <w:r w:rsidRPr="00762FF8">
        <w:rPr>
          <w:rFonts w:eastAsia="Times New Roman" w:cs="Times New Roman"/>
          <w:i/>
          <w:iCs/>
          <w:szCs w:val="24"/>
          <w:lang w:eastAsia="es-CO"/>
        </w:rPr>
        <w:t> </w:t>
      </w:r>
    </w:p>
    <w:p w:rsidR="00762FF8" w:rsidRPr="00762FF8" w:rsidRDefault="00762FF8" w:rsidP="00762FF8">
      <w:pPr>
        <w:spacing w:after="0" w:line="240" w:lineRule="auto"/>
        <w:ind w:left="284"/>
        <w:jc w:val="both"/>
        <w:rPr>
          <w:rFonts w:eastAsia="Times New Roman" w:cs="Times New Roman"/>
          <w:szCs w:val="24"/>
          <w:lang w:eastAsia="es-CO"/>
        </w:rPr>
      </w:pPr>
      <w:r w:rsidRPr="00762FF8">
        <w:rPr>
          <w:rFonts w:eastAsia="Times New Roman" w:cs="Times New Roman"/>
          <w:i/>
          <w:iCs/>
          <w:szCs w:val="24"/>
          <w:lang w:eastAsia="es-CO"/>
        </w:rPr>
        <w:t>Un trabajador dependiente, recibe por concepto de salario básico mensual un valor de $1.000.000.oo y además recibe un pago no constitutivo de salario por valor de $800.000.oo, siendo la cotización de conformidad con el artículo 30 de la Ley 1393 de 2010 la siguiente</w:t>
      </w:r>
    </w:p>
    <w:p w:rsidR="00762FF8" w:rsidRPr="00762FF8" w:rsidRDefault="00762FF8" w:rsidP="00762FF8">
      <w:pPr>
        <w:spacing w:after="0" w:line="240" w:lineRule="auto"/>
        <w:ind w:left="284"/>
        <w:jc w:val="center"/>
        <w:rPr>
          <w:rFonts w:eastAsia="Times New Roman" w:cs="Times New Roman"/>
          <w:szCs w:val="24"/>
          <w:lang w:eastAsia="es-CO"/>
        </w:rPr>
      </w:pPr>
      <w:r w:rsidRPr="00762FF8">
        <w:rPr>
          <w:rFonts w:eastAsia="Times New Roman" w:cs="Times New Roman"/>
          <w:i/>
          <w:iCs/>
          <w:szCs w:val="24"/>
          <w:lang w:eastAsia="es-CO"/>
        </w:rPr>
        <w:t> </w:t>
      </w:r>
    </w:p>
    <w:tbl>
      <w:tblPr>
        <w:tblW w:w="0" w:type="auto"/>
        <w:jc w:val="center"/>
        <w:tblCellMar>
          <w:left w:w="0" w:type="dxa"/>
          <w:right w:w="0" w:type="dxa"/>
        </w:tblCellMar>
        <w:tblLook w:val="04A0" w:firstRow="1" w:lastRow="0" w:firstColumn="1" w:lastColumn="0" w:noHBand="0" w:noVBand="1"/>
      </w:tblPr>
      <w:tblGrid>
        <w:gridCol w:w="7224"/>
        <w:gridCol w:w="1596"/>
      </w:tblGrid>
      <w:tr w:rsidR="00762FF8" w:rsidRPr="00762FF8" w:rsidTr="00CD3D06">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62FF8" w:rsidRPr="00762FF8" w:rsidRDefault="00762FF8" w:rsidP="00CD3D06">
            <w:pPr>
              <w:spacing w:after="0" w:line="240" w:lineRule="auto"/>
              <w:jc w:val="both"/>
              <w:rPr>
                <w:rFonts w:eastAsia="Times New Roman" w:cs="Times New Roman"/>
                <w:szCs w:val="24"/>
                <w:lang w:eastAsia="es-CO"/>
              </w:rPr>
            </w:pPr>
            <w:r w:rsidRPr="00762FF8">
              <w:rPr>
                <w:rFonts w:eastAsia="Times New Roman" w:cs="Times New Roman"/>
                <w:i/>
                <w:iCs/>
                <w:szCs w:val="24"/>
                <w:lang w:eastAsia="es-CO"/>
              </w:rPr>
              <w:t>Salario Mensual (Art. 127 CST)</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62FF8" w:rsidRPr="00762FF8" w:rsidRDefault="00762FF8" w:rsidP="00CD3D06">
            <w:pPr>
              <w:spacing w:after="0" w:line="240" w:lineRule="auto"/>
              <w:jc w:val="both"/>
              <w:rPr>
                <w:rFonts w:eastAsia="Times New Roman" w:cs="Times New Roman"/>
                <w:szCs w:val="24"/>
                <w:lang w:eastAsia="es-CO"/>
              </w:rPr>
            </w:pPr>
            <w:r w:rsidRPr="00762FF8">
              <w:rPr>
                <w:rFonts w:eastAsia="Times New Roman" w:cs="Times New Roman"/>
                <w:i/>
                <w:iCs/>
                <w:szCs w:val="24"/>
                <w:lang w:eastAsia="es-CO"/>
              </w:rPr>
              <w:t>$1.000.000.oo</w:t>
            </w:r>
          </w:p>
        </w:tc>
      </w:tr>
      <w:tr w:rsidR="00762FF8" w:rsidRPr="00762FF8" w:rsidTr="00CD3D06">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62FF8" w:rsidRPr="00762FF8" w:rsidRDefault="00762FF8" w:rsidP="00CD3D06">
            <w:pPr>
              <w:spacing w:after="0" w:line="240" w:lineRule="auto"/>
              <w:jc w:val="both"/>
              <w:rPr>
                <w:rFonts w:eastAsia="Times New Roman" w:cs="Times New Roman"/>
                <w:szCs w:val="24"/>
                <w:lang w:eastAsia="es-CO"/>
              </w:rPr>
            </w:pPr>
            <w:r w:rsidRPr="00762FF8">
              <w:rPr>
                <w:rFonts w:eastAsia="Times New Roman" w:cs="Times New Roman"/>
                <w:i/>
                <w:iCs/>
                <w:szCs w:val="24"/>
                <w:lang w:eastAsia="es-CO"/>
              </w:rPr>
              <w:t>Pago no constitutivo de Salario (art. 128 CST).</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62FF8" w:rsidRPr="00762FF8" w:rsidRDefault="00762FF8" w:rsidP="00CD3D06">
            <w:pPr>
              <w:spacing w:after="0" w:line="240" w:lineRule="auto"/>
              <w:jc w:val="both"/>
              <w:rPr>
                <w:rFonts w:eastAsia="Times New Roman" w:cs="Times New Roman"/>
                <w:szCs w:val="24"/>
                <w:lang w:eastAsia="es-CO"/>
              </w:rPr>
            </w:pPr>
            <w:r w:rsidRPr="00762FF8">
              <w:rPr>
                <w:rFonts w:eastAsia="Times New Roman" w:cs="Times New Roman"/>
                <w:i/>
                <w:iCs/>
                <w:szCs w:val="24"/>
                <w:lang w:eastAsia="es-CO"/>
              </w:rPr>
              <w:t>$800.000.oo</w:t>
            </w:r>
          </w:p>
        </w:tc>
      </w:tr>
      <w:tr w:rsidR="00762FF8" w:rsidRPr="00762FF8" w:rsidTr="00CD3D06">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62FF8" w:rsidRPr="00762FF8" w:rsidRDefault="00762FF8" w:rsidP="00CD3D06">
            <w:pPr>
              <w:spacing w:after="0" w:line="240" w:lineRule="auto"/>
              <w:jc w:val="both"/>
              <w:rPr>
                <w:rFonts w:eastAsia="Times New Roman" w:cs="Times New Roman"/>
                <w:szCs w:val="24"/>
                <w:lang w:eastAsia="es-CO"/>
              </w:rPr>
            </w:pPr>
            <w:r w:rsidRPr="00762FF8">
              <w:rPr>
                <w:rFonts w:eastAsia="Times New Roman" w:cs="Times New Roman"/>
                <w:i/>
                <w:iCs/>
                <w:szCs w:val="24"/>
                <w:lang w:eastAsia="es-CO"/>
              </w:rPr>
              <w:t>TOTAL REMUNERACIÓN</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62FF8" w:rsidRPr="00762FF8" w:rsidRDefault="00762FF8" w:rsidP="00CD3D06">
            <w:pPr>
              <w:spacing w:after="0" w:line="240" w:lineRule="auto"/>
              <w:jc w:val="both"/>
              <w:rPr>
                <w:rFonts w:eastAsia="Times New Roman" w:cs="Times New Roman"/>
                <w:szCs w:val="24"/>
                <w:lang w:eastAsia="es-CO"/>
              </w:rPr>
            </w:pPr>
            <w:r w:rsidRPr="00762FF8">
              <w:rPr>
                <w:rFonts w:eastAsia="Times New Roman" w:cs="Times New Roman"/>
                <w:i/>
                <w:iCs/>
                <w:szCs w:val="24"/>
                <w:lang w:eastAsia="es-CO"/>
              </w:rPr>
              <w:t>$1.800.000.oo</w:t>
            </w:r>
          </w:p>
        </w:tc>
      </w:tr>
      <w:tr w:rsidR="00762FF8" w:rsidRPr="00762FF8" w:rsidTr="00CD3D06">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62FF8" w:rsidRPr="00762FF8" w:rsidRDefault="00762FF8" w:rsidP="00CD3D06">
            <w:pPr>
              <w:spacing w:after="0" w:line="240" w:lineRule="auto"/>
              <w:jc w:val="both"/>
              <w:rPr>
                <w:rFonts w:eastAsia="Times New Roman" w:cs="Times New Roman"/>
                <w:szCs w:val="24"/>
                <w:lang w:eastAsia="es-CO"/>
              </w:rPr>
            </w:pPr>
            <w:r w:rsidRPr="00762FF8">
              <w:rPr>
                <w:rFonts w:eastAsia="Times New Roman" w:cs="Times New Roman"/>
                <w:i/>
                <w:iCs/>
                <w:szCs w:val="24"/>
                <w:lang w:eastAsia="es-CO"/>
              </w:rPr>
              <w:t>40% aplicado a la remuneración (art. 30 L. 1393/10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62FF8" w:rsidRPr="00762FF8" w:rsidRDefault="00762FF8" w:rsidP="00CD3D06">
            <w:pPr>
              <w:spacing w:after="0" w:line="240" w:lineRule="auto"/>
              <w:jc w:val="both"/>
              <w:rPr>
                <w:rFonts w:eastAsia="Times New Roman" w:cs="Times New Roman"/>
                <w:szCs w:val="24"/>
                <w:lang w:eastAsia="es-CO"/>
              </w:rPr>
            </w:pPr>
            <w:r w:rsidRPr="00762FF8">
              <w:rPr>
                <w:rFonts w:eastAsia="Times New Roman" w:cs="Times New Roman"/>
                <w:i/>
                <w:iCs/>
                <w:szCs w:val="24"/>
                <w:lang w:eastAsia="es-CO"/>
              </w:rPr>
              <w:t>$720.000.oo</w:t>
            </w:r>
          </w:p>
        </w:tc>
      </w:tr>
      <w:tr w:rsidR="00762FF8" w:rsidRPr="00762FF8" w:rsidTr="00CD3D06">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62FF8" w:rsidRPr="00762FF8" w:rsidRDefault="00762FF8" w:rsidP="00CD3D06">
            <w:pPr>
              <w:spacing w:after="0" w:line="240" w:lineRule="auto"/>
              <w:jc w:val="both"/>
              <w:rPr>
                <w:rFonts w:eastAsia="Times New Roman" w:cs="Times New Roman"/>
                <w:szCs w:val="24"/>
                <w:lang w:eastAsia="es-CO"/>
              </w:rPr>
            </w:pPr>
            <w:r w:rsidRPr="00762FF8">
              <w:rPr>
                <w:rFonts w:eastAsia="Times New Roman" w:cs="Times New Roman"/>
                <w:i/>
                <w:iCs/>
                <w:szCs w:val="24"/>
                <w:lang w:eastAsia="es-CO"/>
              </w:rPr>
              <w:t>Valor superior al 40%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62FF8" w:rsidRPr="00762FF8" w:rsidRDefault="00762FF8" w:rsidP="00CD3D06">
            <w:pPr>
              <w:spacing w:after="0" w:line="240" w:lineRule="auto"/>
              <w:jc w:val="both"/>
              <w:rPr>
                <w:rFonts w:eastAsia="Times New Roman" w:cs="Times New Roman"/>
                <w:szCs w:val="24"/>
                <w:lang w:eastAsia="es-CO"/>
              </w:rPr>
            </w:pPr>
            <w:r w:rsidRPr="00762FF8">
              <w:rPr>
                <w:rFonts w:eastAsia="Times New Roman" w:cs="Times New Roman"/>
                <w:i/>
                <w:iCs/>
                <w:szCs w:val="24"/>
                <w:lang w:eastAsia="es-CO"/>
              </w:rPr>
              <w:t>$80.000.oo</w:t>
            </w:r>
          </w:p>
        </w:tc>
      </w:tr>
      <w:tr w:rsidR="00762FF8" w:rsidRPr="00762FF8" w:rsidTr="00CD3D06">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62FF8" w:rsidRPr="00762FF8" w:rsidRDefault="00762FF8" w:rsidP="00CD3D06">
            <w:pPr>
              <w:spacing w:after="0" w:line="240" w:lineRule="auto"/>
              <w:jc w:val="both"/>
              <w:rPr>
                <w:rFonts w:eastAsia="Times New Roman" w:cs="Times New Roman"/>
                <w:szCs w:val="24"/>
                <w:lang w:eastAsia="es-CO"/>
              </w:rPr>
            </w:pPr>
            <w:r w:rsidRPr="00762FF8">
              <w:rPr>
                <w:rFonts w:eastAsia="Times New Roman" w:cs="Times New Roman"/>
                <w:b/>
                <w:bCs/>
                <w:i/>
                <w:iCs/>
                <w:szCs w:val="24"/>
                <w:lang w:eastAsia="es-CO"/>
              </w:rPr>
              <w:t>Ingreso Base de Cotización –IBC- </w:t>
            </w:r>
            <w:r w:rsidRPr="00762FF8">
              <w:rPr>
                <w:rFonts w:eastAsia="Times New Roman" w:cs="Times New Roman"/>
                <w:i/>
                <w:iCs/>
                <w:szCs w:val="24"/>
                <w:lang w:eastAsia="es-CO"/>
              </w:rPr>
              <w:t>Salario Mensual más valor superior al 40%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62FF8" w:rsidRPr="00762FF8" w:rsidRDefault="00762FF8" w:rsidP="00CD3D06">
            <w:pPr>
              <w:spacing w:after="0" w:line="240" w:lineRule="auto"/>
              <w:jc w:val="both"/>
              <w:rPr>
                <w:rFonts w:eastAsia="Times New Roman" w:cs="Times New Roman"/>
                <w:szCs w:val="24"/>
                <w:lang w:eastAsia="es-CO"/>
              </w:rPr>
            </w:pPr>
            <w:r w:rsidRPr="00762FF8">
              <w:rPr>
                <w:rFonts w:eastAsia="Times New Roman" w:cs="Times New Roman"/>
                <w:b/>
                <w:bCs/>
                <w:i/>
                <w:iCs/>
                <w:szCs w:val="24"/>
                <w:lang w:eastAsia="es-CO"/>
              </w:rPr>
              <w:t>$1.080.000.oo</w:t>
            </w:r>
          </w:p>
        </w:tc>
      </w:tr>
    </w:tbl>
    <w:p w:rsidR="00762FF8" w:rsidRPr="00762FF8" w:rsidRDefault="00762FF8" w:rsidP="00762FF8">
      <w:pPr>
        <w:spacing w:after="0" w:line="240" w:lineRule="auto"/>
        <w:ind w:left="284"/>
        <w:jc w:val="both"/>
        <w:rPr>
          <w:rFonts w:eastAsia="Times New Roman" w:cs="Times New Roman"/>
          <w:szCs w:val="24"/>
          <w:lang w:eastAsia="es-CO"/>
        </w:rPr>
      </w:pPr>
      <w:r w:rsidRPr="00762FF8">
        <w:rPr>
          <w:rFonts w:eastAsia="Times New Roman" w:cs="Times New Roman"/>
          <w:i/>
          <w:iCs/>
          <w:szCs w:val="24"/>
          <w:lang w:eastAsia="es-CO"/>
        </w:rPr>
        <w:t> </w:t>
      </w:r>
    </w:p>
    <w:p w:rsidR="00762FF8" w:rsidRPr="00762FF8" w:rsidRDefault="00762FF8" w:rsidP="00762FF8">
      <w:pPr>
        <w:spacing w:after="0" w:line="240" w:lineRule="auto"/>
        <w:ind w:left="284"/>
        <w:jc w:val="both"/>
        <w:rPr>
          <w:rFonts w:eastAsia="Times New Roman" w:cs="Times New Roman"/>
          <w:szCs w:val="24"/>
          <w:lang w:eastAsia="es-CO"/>
        </w:rPr>
      </w:pPr>
      <w:r w:rsidRPr="00762FF8">
        <w:rPr>
          <w:rFonts w:eastAsia="Times New Roman" w:cs="Times New Roman"/>
          <w:i/>
          <w:iCs/>
          <w:szCs w:val="24"/>
          <w:lang w:eastAsia="es-CO"/>
        </w:rPr>
        <w:t> </w:t>
      </w:r>
    </w:p>
    <w:p w:rsidR="00762FF8" w:rsidRPr="00762FF8" w:rsidRDefault="00762FF8" w:rsidP="00762FF8">
      <w:pPr>
        <w:spacing w:after="0" w:line="240" w:lineRule="auto"/>
        <w:ind w:left="284"/>
        <w:jc w:val="both"/>
        <w:rPr>
          <w:rFonts w:eastAsia="Times New Roman" w:cs="Times New Roman"/>
          <w:szCs w:val="24"/>
          <w:lang w:eastAsia="es-CO"/>
        </w:rPr>
      </w:pPr>
      <w:r w:rsidRPr="00762FF8">
        <w:rPr>
          <w:rFonts w:eastAsia="Times New Roman" w:cs="Times New Roman"/>
          <w:i/>
          <w:iCs/>
          <w:szCs w:val="24"/>
          <w:lang w:eastAsia="es-CO"/>
        </w:rPr>
        <w:t>En nuestro ejemplo el Ingreso Base de Cotización a los Sistema de Salud, Pensiones y Riesgos Profesionales corresponderá a $1.080.000 valor que resulta de la suma del salario mensual y el monto de los pagos no constitutivos de salario que excede el 40% del total de la remuneración en aplicación de lo previsto en el artículo 30 de la Ley 1393 de 2010.”</w:t>
      </w:r>
    </w:p>
    <w:p w:rsidR="00762FF8" w:rsidRPr="00762FF8" w:rsidRDefault="00762FF8" w:rsidP="00762FF8">
      <w:pPr>
        <w:spacing w:after="0" w:line="240" w:lineRule="auto"/>
        <w:jc w:val="both"/>
        <w:rPr>
          <w:rFonts w:eastAsia="Times New Roman" w:cs="Times New Roman"/>
          <w:szCs w:val="24"/>
          <w:lang w:eastAsia="es-CO"/>
        </w:rPr>
      </w:pPr>
      <w:r w:rsidRPr="00762FF8">
        <w:rPr>
          <w:rFonts w:eastAsia="Times New Roman" w:cs="Times New Roman"/>
          <w:i/>
          <w:iCs/>
          <w:szCs w:val="24"/>
          <w:lang w:eastAsia="es-CO"/>
        </w:rPr>
        <w:t> </w:t>
      </w:r>
    </w:p>
    <w:p w:rsidR="00762FF8" w:rsidRPr="00762FF8" w:rsidRDefault="00762FF8" w:rsidP="00762FF8">
      <w:pPr>
        <w:spacing w:after="0" w:line="240" w:lineRule="auto"/>
        <w:jc w:val="both"/>
        <w:rPr>
          <w:rFonts w:eastAsia="Times New Roman" w:cs="Times New Roman"/>
          <w:szCs w:val="24"/>
          <w:lang w:eastAsia="es-CO"/>
        </w:rPr>
      </w:pPr>
      <w:r w:rsidRPr="00762FF8">
        <w:rPr>
          <w:rFonts w:eastAsia="Times New Roman" w:cs="Times New Roman"/>
          <w:szCs w:val="24"/>
          <w:lang w:eastAsia="es-CO"/>
        </w:rPr>
        <w:t>Con base en lo anterior, atendiendo a la consulta presentada, es preciso mencionar en primer lugar que conforme a la normatividad vigente para el caso de un trabajador que reciba un auxilio educativo, dejando claro que no es constitutivo de trabajo y debe ser cuantificable en dinero, es procedente que se le dé aplicación a la disposición señalada en el artículo 30 de la Ley 1393 de 2010</w:t>
      </w:r>
    </w:p>
    <w:p w:rsidR="00762FF8" w:rsidRPr="00762FF8" w:rsidRDefault="00762FF8" w:rsidP="00762FF8">
      <w:pPr>
        <w:spacing w:after="0" w:line="240" w:lineRule="auto"/>
        <w:jc w:val="both"/>
        <w:rPr>
          <w:rFonts w:eastAsia="Times New Roman" w:cs="Times New Roman"/>
          <w:szCs w:val="24"/>
          <w:lang w:eastAsia="es-CO"/>
        </w:rPr>
      </w:pPr>
      <w:r w:rsidRPr="00762FF8">
        <w:rPr>
          <w:rFonts w:eastAsia="Times New Roman" w:cs="Times New Roman"/>
          <w:szCs w:val="24"/>
          <w:lang w:eastAsia="es-CO"/>
        </w:rPr>
        <w:t> </w:t>
      </w:r>
    </w:p>
    <w:p w:rsidR="00762FF8" w:rsidRPr="00762FF8" w:rsidRDefault="00762FF8" w:rsidP="00762FF8">
      <w:pPr>
        <w:spacing w:after="0" w:line="240" w:lineRule="auto"/>
        <w:jc w:val="both"/>
        <w:rPr>
          <w:rFonts w:eastAsia="Times New Roman" w:cs="Times New Roman"/>
          <w:szCs w:val="24"/>
          <w:lang w:eastAsia="es-CO"/>
        </w:rPr>
      </w:pPr>
      <w:r w:rsidRPr="00762FF8">
        <w:rPr>
          <w:rFonts w:eastAsia="Times New Roman" w:cs="Times New Roman"/>
          <w:szCs w:val="24"/>
          <w:lang w:eastAsia="es-CO"/>
        </w:rPr>
        <w:t>Ahora bien, respecto a su liquidación y forma de pago, en criterio de esta Oficina y si bien es cierto que el auxilio de educación, planteado en la consulta se destina principalmente para estudios de educación superior, los cuales según sus condiciones pueden ser de diferente duración lo que imposibilita realizar una liquidación mensual por un concepto ya pagado, tal circunstancia obligaría al empleador al momento de efectuar el pago de dicho beneficio a dar aplicación por analogía a lo señalado para el salario, que según lo dispone el artículo 134 del C.S. del T: </w:t>
      </w:r>
      <w:r w:rsidRPr="00762FF8">
        <w:rPr>
          <w:rFonts w:eastAsia="Times New Roman" w:cs="Times New Roman"/>
          <w:i/>
          <w:iCs/>
          <w:szCs w:val="24"/>
          <w:lang w:eastAsia="es-CO"/>
        </w:rPr>
        <w:t>“debe pagarse por períodos iguales y vencidos (…) no mayor de un mes.”</w:t>
      </w:r>
    </w:p>
    <w:p w:rsidR="00762FF8" w:rsidRPr="00762FF8" w:rsidRDefault="00762FF8" w:rsidP="00762FF8">
      <w:pPr>
        <w:spacing w:after="0" w:line="240" w:lineRule="auto"/>
        <w:jc w:val="both"/>
        <w:rPr>
          <w:rFonts w:eastAsia="Times New Roman" w:cs="Times New Roman"/>
          <w:szCs w:val="24"/>
          <w:lang w:eastAsia="es-CO"/>
        </w:rPr>
      </w:pPr>
      <w:r w:rsidRPr="00762FF8">
        <w:rPr>
          <w:rFonts w:eastAsia="Times New Roman" w:cs="Times New Roman"/>
          <w:i/>
          <w:iCs/>
          <w:szCs w:val="24"/>
          <w:lang w:eastAsia="es-CO"/>
        </w:rPr>
        <w:t> </w:t>
      </w:r>
    </w:p>
    <w:p w:rsidR="00762FF8" w:rsidRPr="00762FF8" w:rsidRDefault="00762FF8" w:rsidP="00762FF8">
      <w:pPr>
        <w:spacing w:after="0" w:line="240" w:lineRule="auto"/>
        <w:jc w:val="both"/>
        <w:rPr>
          <w:rFonts w:eastAsia="Times New Roman" w:cs="Times New Roman"/>
          <w:szCs w:val="24"/>
          <w:lang w:eastAsia="es-CO"/>
        </w:rPr>
      </w:pPr>
      <w:r w:rsidRPr="00762FF8">
        <w:rPr>
          <w:rFonts w:eastAsia="Times New Roman" w:cs="Times New Roman"/>
          <w:szCs w:val="24"/>
          <w:lang w:eastAsia="es-CO"/>
        </w:rPr>
        <w:t>De lo anterior se desprende que para proceder a la liquidación del auxilio de estudio, establecido como no constitutivo de salario, siempre y cuando este valor supere el 40% del salario que devenga un trabajador, esta diferencia debe ser sumada para efectos de cancelar los aportes al sistema general de Seguridad Social Integral, para el período en el cual el empleador reconoció el beneficio.</w:t>
      </w:r>
    </w:p>
    <w:p w:rsidR="00762FF8" w:rsidRPr="00762FF8" w:rsidRDefault="00762FF8" w:rsidP="00762FF8">
      <w:pPr>
        <w:spacing w:after="0" w:line="240" w:lineRule="auto"/>
        <w:jc w:val="both"/>
        <w:rPr>
          <w:rFonts w:eastAsia="Times New Roman" w:cs="Times New Roman"/>
          <w:szCs w:val="24"/>
          <w:lang w:eastAsia="es-CO"/>
        </w:rPr>
      </w:pPr>
      <w:r w:rsidRPr="00762FF8">
        <w:rPr>
          <w:rFonts w:eastAsia="Times New Roman" w:cs="Times New Roman"/>
          <w:szCs w:val="24"/>
          <w:lang w:eastAsia="es-CO"/>
        </w:rPr>
        <w:t> </w:t>
      </w:r>
    </w:p>
    <w:p w:rsidR="00762FF8" w:rsidRPr="00762FF8" w:rsidRDefault="00762FF8" w:rsidP="00762FF8">
      <w:pPr>
        <w:spacing w:after="0" w:line="240" w:lineRule="auto"/>
        <w:jc w:val="both"/>
        <w:rPr>
          <w:rFonts w:eastAsia="Times New Roman" w:cs="Times New Roman"/>
          <w:szCs w:val="24"/>
          <w:lang w:eastAsia="es-CO"/>
        </w:rPr>
      </w:pPr>
      <w:r w:rsidRPr="00762FF8">
        <w:rPr>
          <w:rFonts w:eastAsia="Times New Roman" w:cs="Times New Roman"/>
          <w:szCs w:val="24"/>
          <w:lang w:eastAsia="es-CO"/>
        </w:rPr>
        <w:lastRenderedPageBreak/>
        <w:t>La presente consulta se absuelve en los términos del Artículo 28 del Código de Procedimiento Administrativo y de lo Contencioso Administrativo, en virtud del cual los conceptos emitidos por las autoridades como respuestas a peticiones realizadas en ejercicio del derecho a formular consultas no serán de obligatorio cumplimiento, constituyéndose simplemente en un criterio orientador.</w:t>
      </w:r>
    </w:p>
    <w:p w:rsidR="00762FF8" w:rsidRPr="00762FF8" w:rsidRDefault="00762FF8" w:rsidP="00762FF8">
      <w:pPr>
        <w:spacing w:after="0" w:line="240" w:lineRule="auto"/>
        <w:jc w:val="both"/>
        <w:rPr>
          <w:rFonts w:eastAsia="Times New Roman" w:cs="Times New Roman"/>
          <w:szCs w:val="24"/>
          <w:lang w:eastAsia="es-CO"/>
        </w:rPr>
      </w:pPr>
      <w:r w:rsidRPr="00762FF8">
        <w:rPr>
          <w:rFonts w:eastAsia="Times New Roman" w:cs="Times New Roman"/>
          <w:szCs w:val="24"/>
          <w:lang w:eastAsia="es-CO"/>
        </w:rPr>
        <w:t> </w:t>
      </w:r>
    </w:p>
    <w:p w:rsidR="00762FF8" w:rsidRPr="00762FF8" w:rsidRDefault="00762FF8" w:rsidP="00762FF8">
      <w:pPr>
        <w:spacing w:after="0" w:line="240" w:lineRule="auto"/>
        <w:jc w:val="both"/>
        <w:rPr>
          <w:rFonts w:eastAsia="Times New Roman" w:cs="Times New Roman"/>
          <w:szCs w:val="24"/>
          <w:lang w:eastAsia="es-CO"/>
        </w:rPr>
      </w:pPr>
      <w:r w:rsidRPr="00762FF8">
        <w:rPr>
          <w:rFonts w:eastAsia="Times New Roman" w:cs="Times New Roman"/>
          <w:szCs w:val="24"/>
          <w:lang w:eastAsia="es-CO"/>
        </w:rPr>
        <w:t>Cordialmente,</w:t>
      </w:r>
    </w:p>
    <w:p w:rsidR="00762FF8" w:rsidRPr="00762FF8" w:rsidRDefault="00762FF8" w:rsidP="00762FF8">
      <w:pPr>
        <w:spacing w:after="0" w:line="240" w:lineRule="auto"/>
        <w:jc w:val="both"/>
        <w:rPr>
          <w:rFonts w:eastAsia="Times New Roman" w:cs="Times New Roman"/>
          <w:szCs w:val="24"/>
          <w:lang w:eastAsia="es-CO"/>
        </w:rPr>
      </w:pPr>
      <w:r w:rsidRPr="00762FF8">
        <w:rPr>
          <w:rFonts w:eastAsia="Times New Roman" w:cs="Times New Roman"/>
          <w:szCs w:val="24"/>
          <w:lang w:eastAsia="es-CO"/>
        </w:rPr>
        <w:t> </w:t>
      </w:r>
    </w:p>
    <w:p w:rsidR="00762FF8" w:rsidRPr="00762FF8" w:rsidRDefault="00762FF8" w:rsidP="00762FF8">
      <w:pPr>
        <w:spacing w:after="0" w:line="240" w:lineRule="auto"/>
        <w:jc w:val="both"/>
        <w:rPr>
          <w:rFonts w:eastAsia="Times New Roman" w:cs="Times New Roman"/>
          <w:szCs w:val="24"/>
          <w:lang w:eastAsia="es-CO"/>
        </w:rPr>
      </w:pPr>
      <w:r w:rsidRPr="00762FF8">
        <w:rPr>
          <w:rFonts w:eastAsia="Times New Roman" w:cs="Times New Roman"/>
          <w:szCs w:val="24"/>
          <w:lang w:eastAsia="es-CO"/>
        </w:rPr>
        <w:t> </w:t>
      </w:r>
    </w:p>
    <w:p w:rsidR="00762FF8" w:rsidRPr="00762FF8" w:rsidRDefault="00762FF8" w:rsidP="00762FF8">
      <w:pPr>
        <w:spacing w:after="0" w:line="240" w:lineRule="auto"/>
        <w:jc w:val="both"/>
        <w:rPr>
          <w:rFonts w:eastAsia="Times New Roman" w:cs="Times New Roman"/>
          <w:szCs w:val="24"/>
          <w:lang w:eastAsia="es-CO"/>
        </w:rPr>
      </w:pPr>
      <w:r w:rsidRPr="00762FF8">
        <w:rPr>
          <w:rFonts w:eastAsia="Times New Roman" w:cs="Times New Roman"/>
          <w:b/>
          <w:bCs/>
          <w:szCs w:val="24"/>
          <w:lang w:eastAsia="es-CO"/>
        </w:rPr>
        <w:t>ANDREA PATRICIA CAMACHO FONSECA</w:t>
      </w:r>
    </w:p>
    <w:p w:rsidR="00762FF8" w:rsidRPr="00762FF8" w:rsidRDefault="00762FF8" w:rsidP="00762FF8">
      <w:pPr>
        <w:spacing w:after="0" w:line="240" w:lineRule="auto"/>
        <w:jc w:val="both"/>
        <w:rPr>
          <w:rFonts w:eastAsia="Times New Roman" w:cs="Times New Roman"/>
          <w:szCs w:val="24"/>
          <w:lang w:eastAsia="es-CO"/>
        </w:rPr>
      </w:pPr>
      <w:r w:rsidRPr="00762FF8">
        <w:rPr>
          <w:rFonts w:eastAsia="Times New Roman" w:cs="Times New Roman"/>
          <w:szCs w:val="24"/>
          <w:lang w:eastAsia="es-CO"/>
        </w:rPr>
        <w:t>Coordinadora Grupo de Apoyo Jurídico, Normativo y de Consultas (E).</w:t>
      </w:r>
    </w:p>
    <w:p w:rsidR="00762FF8" w:rsidRPr="00762FF8" w:rsidRDefault="00762FF8" w:rsidP="00762FF8">
      <w:pPr>
        <w:spacing w:after="0" w:line="240" w:lineRule="auto"/>
        <w:jc w:val="both"/>
        <w:rPr>
          <w:rFonts w:eastAsia="Times New Roman" w:cs="Times New Roman"/>
          <w:szCs w:val="24"/>
          <w:lang w:eastAsia="es-CO"/>
        </w:rPr>
      </w:pPr>
      <w:r w:rsidRPr="00762FF8">
        <w:rPr>
          <w:rFonts w:eastAsia="Times New Roman" w:cs="Times New Roman"/>
          <w:szCs w:val="24"/>
          <w:lang w:eastAsia="es-CO"/>
        </w:rPr>
        <w:t>Oficina Asesora Jurídica</w:t>
      </w:r>
    </w:p>
    <w:p w:rsidR="00762FF8" w:rsidRPr="00762FF8" w:rsidRDefault="00762FF8" w:rsidP="00762FF8">
      <w:pPr>
        <w:rPr>
          <w:rFonts w:cs="Times New Roman"/>
          <w:szCs w:val="24"/>
        </w:rPr>
      </w:pPr>
    </w:p>
    <w:p w:rsidR="00762FF8" w:rsidRPr="00762FF8" w:rsidRDefault="00762FF8">
      <w:pPr>
        <w:rPr>
          <w:rFonts w:cs="Times New Roman"/>
        </w:rPr>
      </w:pPr>
    </w:p>
    <w:sectPr w:rsidR="00762FF8" w:rsidRPr="00762FF8"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979"/>
    <w:rsid w:val="0029351E"/>
    <w:rsid w:val="00441979"/>
    <w:rsid w:val="00762FF8"/>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A0B542-6AB9-47A6-895B-DCAF95FEA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41979"/>
    <w:pPr>
      <w:spacing w:before="100" w:beforeAutospacing="1" w:after="100" w:afterAutospacing="1" w:line="240" w:lineRule="auto"/>
    </w:pPr>
    <w:rPr>
      <w:rFonts w:eastAsia="Times New Roman" w:cs="Times New Roman"/>
      <w:szCs w:val="24"/>
      <w:lang w:eastAsia="es-CO"/>
    </w:rPr>
  </w:style>
  <w:style w:type="character" w:customStyle="1" w:styleId="apple-converted-space">
    <w:name w:val="apple-converted-space"/>
    <w:basedOn w:val="Fuentedeprrafopredeter"/>
    <w:rsid w:val="00441979"/>
  </w:style>
  <w:style w:type="character" w:styleId="Hipervnculo">
    <w:name w:val="Hyperlink"/>
    <w:basedOn w:val="Fuentedeprrafopredeter"/>
    <w:uiPriority w:val="99"/>
    <w:semiHidden/>
    <w:unhideWhenUsed/>
    <w:rsid w:val="00441979"/>
    <w:rPr>
      <w:color w:val="0000FF"/>
      <w:u w:val="single"/>
    </w:rPr>
  </w:style>
  <w:style w:type="character" w:styleId="Textoennegrita">
    <w:name w:val="Strong"/>
    <w:basedOn w:val="Fuentedeprrafopredeter"/>
    <w:uiPriority w:val="22"/>
    <w:qFormat/>
    <w:rsid w:val="004419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15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gpp.gov.co/glosario/glosario-1/L/liquidacion-8.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2677</Words>
  <Characters>14728</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2</cp:revision>
  <dcterms:created xsi:type="dcterms:W3CDTF">2016-02-23T16:37:00Z</dcterms:created>
  <dcterms:modified xsi:type="dcterms:W3CDTF">2016-03-01T12:33:00Z</dcterms:modified>
</cp:coreProperties>
</file>